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3072A" w14:textId="77777777"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>КРИТЕРИЙ ЗА ОЦЕНКА НА ОФЕРТИТЕ</w:t>
      </w:r>
    </w:p>
    <w:p w14:paraId="0D86C0E2" w14:textId="77777777"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 „Икономически най-изгодна  оферта</w:t>
      </w:r>
      <w:r w:rsidR="001B332B">
        <w:rPr>
          <w:b/>
          <w:bCs/>
          <w:iCs/>
          <w:sz w:val="28"/>
          <w:szCs w:val="28"/>
        </w:rPr>
        <w:t xml:space="preserve"> – оптимално съотношение качество/цена</w:t>
      </w:r>
      <w:r w:rsidRPr="00546951">
        <w:rPr>
          <w:b/>
          <w:bCs/>
          <w:iCs/>
          <w:sz w:val="28"/>
          <w:szCs w:val="28"/>
        </w:rPr>
        <w:t xml:space="preserve">” </w:t>
      </w:r>
    </w:p>
    <w:p w14:paraId="05A263DD" w14:textId="77777777"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</w:p>
    <w:p w14:paraId="41DDCCE2" w14:textId="77777777"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МЕТОДИКА </w:t>
      </w:r>
    </w:p>
    <w:p w14:paraId="7509CB65" w14:textId="77777777" w:rsidR="00B40124" w:rsidRPr="007F1D7B" w:rsidRDefault="00B40124" w:rsidP="007F1D7B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  <w:lang w:val="en-US"/>
        </w:rPr>
      </w:pPr>
      <w:r w:rsidRPr="00546951">
        <w:rPr>
          <w:b/>
          <w:bCs/>
          <w:iCs/>
          <w:sz w:val="28"/>
          <w:szCs w:val="28"/>
        </w:rPr>
        <w:t xml:space="preserve">ЗА ОПРЕДЕЛЯНЕ НА КОМПЛЕКСНА ОЦЕНКА НА ОФЕРТИТЕ </w:t>
      </w:r>
    </w:p>
    <w:p w14:paraId="13CCE4F8" w14:textId="77777777" w:rsidR="00B40124" w:rsidRPr="00424BF2" w:rsidRDefault="00B40124" w:rsidP="00B40124">
      <w:pPr>
        <w:ind w:firstLine="540"/>
        <w:jc w:val="both"/>
        <w:rPr>
          <w:b/>
          <w:i/>
          <w:u w:val="single"/>
          <w:lang w:eastAsia="bg-BG"/>
        </w:rPr>
      </w:pPr>
      <w:r w:rsidRPr="00424BF2">
        <w:rPr>
          <w:b/>
          <w:i/>
          <w:u w:val="single"/>
          <w:lang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14:paraId="3678BA90" w14:textId="77777777"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14:paraId="5099F031" w14:textId="3F7B5D2F"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Cs/>
        </w:rPr>
        <w:t xml:space="preserve">Критерият </w:t>
      </w:r>
      <w:r w:rsidRPr="00A41389">
        <w:rPr>
          <w:b/>
        </w:rPr>
        <w:t>„Икономически най-изгодна оферта</w:t>
      </w:r>
      <w:r w:rsidR="001B332B">
        <w:rPr>
          <w:b/>
        </w:rPr>
        <w:t xml:space="preserve"> – оптимално съотношение качество/цена</w:t>
      </w:r>
      <w:r w:rsidRPr="00A41389">
        <w:rPr>
          <w:b/>
        </w:rPr>
        <w:t>”</w:t>
      </w:r>
      <w:r w:rsidRPr="00A41389">
        <w:rPr>
          <w:bCs/>
        </w:rPr>
        <w:t xml:space="preserve"> включва следните показатели и тежести в комплексната оценка на офертите</w:t>
      </w:r>
      <w:r w:rsidR="009C60C8">
        <w:rPr>
          <w:bCs/>
          <w:lang w:val="en-US"/>
        </w:rPr>
        <w:t xml:space="preserve"> </w:t>
      </w:r>
      <w:r w:rsidR="009C60C8" w:rsidRPr="009C60C8">
        <w:rPr>
          <w:rFonts w:eastAsia="Batang"/>
          <w:b/>
          <w:iCs/>
        </w:rPr>
        <w:t>(важи и за двете обособени позиции)</w:t>
      </w:r>
      <w:r w:rsidRPr="00A41389">
        <w:rPr>
          <w:bCs/>
        </w:rPr>
        <w:t>:</w:t>
      </w:r>
    </w:p>
    <w:p w14:paraId="3CA06563" w14:textId="77777777"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14:paraId="705E5BC8" w14:textId="77777777" w:rsidR="00FE7D50" w:rsidRPr="00FE7D50" w:rsidRDefault="00FE7D50" w:rsidP="00FE7D50">
      <w:pPr>
        <w:ind w:firstLine="708"/>
        <w:jc w:val="both"/>
        <w:rPr>
          <w:b/>
          <w:caps/>
        </w:rPr>
      </w:pPr>
      <w:r w:rsidRPr="00FE7D50">
        <w:rPr>
          <w:b/>
          <w:caps/>
        </w:rPr>
        <w:t>Показатели за формиране на комплексната оценка</w:t>
      </w:r>
    </w:p>
    <w:p w14:paraId="6EF3F92C" w14:textId="77777777" w:rsidR="00FE7D50" w:rsidRPr="00FE7D50" w:rsidRDefault="00FE7D50" w:rsidP="00FE7D50">
      <w:pPr>
        <w:jc w:val="both"/>
      </w:pPr>
      <w:r w:rsidRPr="00FE7D50">
        <w:t>Показателите, формиращи комплексната оценка на офертите са:</w:t>
      </w:r>
    </w:p>
    <w:p w14:paraId="20AAEE05" w14:textId="77777777" w:rsidR="00FE7D50" w:rsidRPr="00FE7D50" w:rsidRDefault="00FE7D50" w:rsidP="00FE7D50">
      <w:pPr>
        <w:jc w:val="both"/>
      </w:pPr>
      <w:r w:rsidRPr="00FE7D50">
        <w:t>(ТП) – техническа оценка;</w:t>
      </w:r>
    </w:p>
    <w:p w14:paraId="5879F1FC" w14:textId="77777777" w:rsidR="00FE7D50" w:rsidRPr="00FE7D50" w:rsidRDefault="00FE7D50" w:rsidP="00FE7D50">
      <w:pPr>
        <w:jc w:val="both"/>
      </w:pPr>
      <w:r w:rsidRPr="00FE7D50">
        <w:t>(ПЦ) – предлагана цена</w:t>
      </w:r>
    </w:p>
    <w:p w14:paraId="594524EA" w14:textId="77777777" w:rsidR="00FE7D50" w:rsidRPr="00FE7D50" w:rsidRDefault="00FE7D50" w:rsidP="00FE7D50">
      <w:pPr>
        <w:jc w:val="both"/>
      </w:pPr>
      <w:r w:rsidRPr="00FE7D50">
        <w:t>Комплексната оценка (КО) на офертата на участника се изчислява по формулата:</w:t>
      </w:r>
    </w:p>
    <w:p w14:paraId="4CA61314" w14:textId="77777777" w:rsidR="00FE7D50" w:rsidRPr="00FE7D50" w:rsidRDefault="00FE7D50" w:rsidP="00FE7D50">
      <w:pPr>
        <w:jc w:val="both"/>
      </w:pPr>
    </w:p>
    <w:p w14:paraId="1A36B997" w14:textId="77777777" w:rsidR="00FE7D50" w:rsidRPr="00FE7D50" w:rsidRDefault="00FE7D50" w:rsidP="00FE7D50">
      <w:pPr>
        <w:jc w:val="center"/>
        <w:rPr>
          <w:b/>
        </w:rPr>
      </w:pPr>
      <w:r w:rsidRPr="00FE7D50">
        <w:rPr>
          <w:b/>
        </w:rPr>
        <w:t>(КО) = (ТП) + (ПЦ)</w:t>
      </w:r>
    </w:p>
    <w:p w14:paraId="407A88BB" w14:textId="77777777" w:rsidR="00FE7D50" w:rsidRPr="00FE7D50" w:rsidRDefault="00FE7D50" w:rsidP="00FE7D50">
      <w:pPr>
        <w:jc w:val="center"/>
        <w:rPr>
          <w:b/>
        </w:rPr>
      </w:pPr>
    </w:p>
    <w:p w14:paraId="37DC5496" w14:textId="77777777" w:rsidR="00FE7D50" w:rsidRPr="007F1D7B" w:rsidRDefault="00FE7D50" w:rsidP="007F1D7B">
      <w:pPr>
        <w:ind w:firstLine="708"/>
        <w:jc w:val="both"/>
        <w:rPr>
          <w:lang w:val="en-US"/>
        </w:rPr>
      </w:pPr>
      <w:r w:rsidRPr="00FE7D50">
        <w:t>Участникът, събрал най-много точки на Комплексната оценка (КО) се класира на първо място.</w:t>
      </w:r>
    </w:p>
    <w:p w14:paraId="1AA5D27D" w14:textId="77777777" w:rsidR="00FE7D50" w:rsidRPr="00FE7D50" w:rsidRDefault="00FE7D50" w:rsidP="00FE7D50">
      <w:pPr>
        <w:ind w:firstLine="708"/>
        <w:jc w:val="both"/>
        <w:rPr>
          <w:b/>
          <w:caps/>
        </w:rPr>
      </w:pPr>
      <w:bookmarkStart w:id="0" w:name="_Toc252176819"/>
      <w:bookmarkStart w:id="1" w:name="_Toc254260460"/>
      <w:bookmarkStart w:id="2" w:name="_Toc255992771"/>
      <w:bookmarkStart w:id="3" w:name="_Toc255993057"/>
      <w:bookmarkStart w:id="4" w:name="_Toc282686216"/>
      <w:r w:rsidRPr="00FE7D50">
        <w:rPr>
          <w:rFonts w:eastAsia="Arial Unicode MS"/>
          <w:b/>
          <w:caps/>
          <w:lang w:eastAsia="ko-KR"/>
        </w:rPr>
        <w:t>2</w:t>
      </w:r>
      <w:r w:rsidRPr="00FE7D50">
        <w:rPr>
          <w:b/>
          <w:caps/>
        </w:rPr>
        <w:t>. Относителна тежест на показателите за оценяване:</w:t>
      </w:r>
      <w:bookmarkEnd w:id="0"/>
      <w:bookmarkEnd w:id="1"/>
      <w:bookmarkEnd w:id="2"/>
      <w:bookmarkEnd w:id="3"/>
      <w:bookmarkEnd w:id="4"/>
    </w:p>
    <w:p w14:paraId="6688D0A3" w14:textId="77777777" w:rsidR="00FE7D50" w:rsidRPr="00FE7D50" w:rsidRDefault="00FE7D50" w:rsidP="00FE7D50">
      <w:pPr>
        <w:jc w:val="both"/>
      </w:pPr>
      <w:r w:rsidRPr="00FE7D50">
        <w:t xml:space="preserve">(ТП) = </w:t>
      </w:r>
      <w:r w:rsidR="003F7D55">
        <w:t>3</w:t>
      </w:r>
      <w:r w:rsidRPr="00FE7D50">
        <w:t>0 точки, максимална стойност</w:t>
      </w:r>
    </w:p>
    <w:p w14:paraId="29B8E524" w14:textId="77777777" w:rsidR="00FE7D50" w:rsidRPr="00FE7D50" w:rsidRDefault="00FE7D50" w:rsidP="00FE7D50">
      <w:pPr>
        <w:jc w:val="both"/>
      </w:pPr>
      <w:r w:rsidRPr="00FE7D50">
        <w:t xml:space="preserve">(ПЦ) = </w:t>
      </w:r>
      <w:r w:rsidR="003F7D55">
        <w:t>7</w:t>
      </w:r>
      <w:r w:rsidRPr="00FE7D50">
        <w:t>0 точки, максимална стойност</w:t>
      </w:r>
    </w:p>
    <w:p w14:paraId="353B6D72" w14:textId="77777777" w:rsidR="00FE7D50" w:rsidRPr="00FE7D50" w:rsidRDefault="00FE7D50" w:rsidP="00FE7D50">
      <w:pPr>
        <w:jc w:val="both"/>
        <w:rPr>
          <w:b/>
        </w:rPr>
      </w:pPr>
    </w:p>
    <w:p w14:paraId="43E28050" w14:textId="77777777" w:rsidR="00FE7D50" w:rsidRPr="00FE7D50" w:rsidRDefault="00FE7D50" w:rsidP="00FE7D50">
      <w:pPr>
        <w:ind w:firstLine="708"/>
        <w:jc w:val="both"/>
        <w:rPr>
          <w:b/>
        </w:rPr>
      </w:pPr>
      <w:bookmarkStart w:id="5" w:name="_Toc251850039"/>
      <w:bookmarkStart w:id="6" w:name="_Toc252176821"/>
      <w:bookmarkStart w:id="7" w:name="_Toc254010968"/>
      <w:bookmarkStart w:id="8" w:name="_Toc254260462"/>
      <w:bookmarkStart w:id="9" w:name="_Toc254344091"/>
      <w:bookmarkStart w:id="10" w:name="_Toc255992773"/>
      <w:bookmarkStart w:id="11" w:name="_Toc255993059"/>
      <w:bookmarkStart w:id="12" w:name="_Toc282686218"/>
      <w:r w:rsidRPr="00FE7D50">
        <w:rPr>
          <w:rFonts w:eastAsia="Arial Unicode MS"/>
          <w:b/>
          <w:lang w:eastAsia="ko-KR"/>
        </w:rPr>
        <w:t>3</w:t>
      </w:r>
      <w:r w:rsidRPr="00FE7D50">
        <w:rPr>
          <w:b/>
        </w:rPr>
        <w:t>. МЕТОДИКА ЗА ОПРЕДЕЛЯНЕ НА ОЦЕНКАТА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36144FE" w14:textId="77777777" w:rsidR="00FE7D50" w:rsidRPr="00FE7D50" w:rsidRDefault="00FE7D50" w:rsidP="00FE7D50">
      <w:pPr>
        <w:jc w:val="both"/>
      </w:pPr>
      <w:bookmarkStart w:id="13" w:name="_Toc252176822"/>
      <w:bookmarkStart w:id="14" w:name="_Toc254260463"/>
      <w:bookmarkStart w:id="15" w:name="_Toc255992774"/>
      <w:bookmarkStart w:id="16" w:name="_Toc255993060"/>
      <w:bookmarkStart w:id="17" w:name="_Toc282686219"/>
      <w:r w:rsidRPr="00FE7D50">
        <w:t>Определяне на оценката по всеки показател:</w:t>
      </w:r>
      <w:bookmarkEnd w:id="13"/>
      <w:bookmarkEnd w:id="14"/>
      <w:bookmarkEnd w:id="15"/>
      <w:bookmarkEnd w:id="16"/>
      <w:bookmarkEnd w:id="17"/>
    </w:p>
    <w:p w14:paraId="25A0AC80" w14:textId="77777777" w:rsidR="00FE7D50" w:rsidRPr="007F1D7B" w:rsidRDefault="00FE7D50" w:rsidP="00FE7D50">
      <w:pPr>
        <w:jc w:val="both"/>
        <w:rPr>
          <w:lang w:val="en-US"/>
        </w:rPr>
      </w:pPr>
    </w:p>
    <w:p w14:paraId="20067761" w14:textId="77777777" w:rsidR="00FE7D50" w:rsidRPr="00FE7D50" w:rsidRDefault="00FE7D50" w:rsidP="00FE7D50">
      <w:pPr>
        <w:jc w:val="both"/>
        <w:rPr>
          <w:b/>
          <w:highlight w:val="lightGray"/>
        </w:rPr>
      </w:pPr>
      <w:r w:rsidRPr="00FE7D50">
        <w:rPr>
          <w:rFonts w:eastAsia="Arial Unicode MS"/>
          <w:b/>
          <w:highlight w:val="lightGray"/>
          <w:lang w:eastAsia="ko-KR"/>
        </w:rPr>
        <w:t>3</w:t>
      </w:r>
      <w:r w:rsidRPr="00FE7D50">
        <w:rPr>
          <w:b/>
          <w:highlight w:val="lightGray"/>
        </w:rPr>
        <w:t xml:space="preserve">.1. (ТП) Техническа оценка (максимален брой </w:t>
      </w:r>
      <w:r w:rsidR="003F7D55">
        <w:rPr>
          <w:b/>
          <w:highlight w:val="lightGray"/>
        </w:rPr>
        <w:t>3</w:t>
      </w:r>
      <w:r w:rsidRPr="00FE7D50">
        <w:rPr>
          <w:b/>
          <w:highlight w:val="lightGray"/>
        </w:rPr>
        <w:t>0 точки)</w:t>
      </w:r>
    </w:p>
    <w:p w14:paraId="331E85A7" w14:textId="77777777" w:rsidR="00FE7D50" w:rsidRPr="00FE7D50" w:rsidRDefault="00FE7D50" w:rsidP="00FE7D50">
      <w:pPr>
        <w:tabs>
          <w:tab w:val="left" w:pos="360"/>
          <w:tab w:val="left" w:pos="1069"/>
        </w:tabs>
        <w:ind w:firstLine="720"/>
        <w:jc w:val="both"/>
        <w:rPr>
          <w:szCs w:val="20"/>
          <w:lang w:val="en-GB"/>
        </w:rPr>
      </w:pPr>
    </w:p>
    <w:p w14:paraId="34FA2119" w14:textId="77777777" w:rsidR="00B600CB" w:rsidRPr="00B600CB" w:rsidRDefault="00D17156" w:rsidP="00B600CB">
      <w:pPr>
        <w:jc w:val="both"/>
        <w:rPr>
          <w:b/>
          <w:iCs/>
          <w:u w:val="single"/>
        </w:rPr>
      </w:pPr>
      <w:r w:rsidRPr="00D17156">
        <w:rPr>
          <w:b/>
          <w:iCs/>
          <w:u w:val="single"/>
        </w:rPr>
        <w:t>“Мерки за намаляване</w:t>
      </w:r>
      <w:r w:rsidR="00C22D3A">
        <w:rPr>
          <w:b/>
          <w:iCs/>
          <w:u w:val="single"/>
        </w:rPr>
        <w:t xml:space="preserve"> ограничението</w:t>
      </w:r>
      <w:r w:rsidRPr="00D17156">
        <w:rPr>
          <w:b/>
          <w:iCs/>
          <w:u w:val="single"/>
        </w:rPr>
        <w:t xml:space="preserve"> на физически</w:t>
      </w:r>
      <w:r w:rsidR="00C22D3A">
        <w:rPr>
          <w:b/>
          <w:iCs/>
          <w:u w:val="single"/>
        </w:rPr>
        <w:t xml:space="preserve">я достъп </w:t>
      </w:r>
      <w:r w:rsidR="00114695">
        <w:rPr>
          <w:b/>
          <w:iCs/>
          <w:u w:val="single"/>
        </w:rPr>
        <w:t xml:space="preserve">и нарушаването на туристическата дейност </w:t>
      </w:r>
      <w:r w:rsidR="00C22D3A">
        <w:rPr>
          <w:b/>
          <w:iCs/>
          <w:u w:val="single"/>
        </w:rPr>
        <w:t>при изпълнение на СМР</w:t>
      </w:r>
      <w:r w:rsidR="00FF40FA">
        <w:rPr>
          <w:b/>
          <w:iCs/>
          <w:u w:val="single"/>
          <w:lang w:val="en-US"/>
        </w:rPr>
        <w:t xml:space="preserve"> </w:t>
      </w:r>
      <w:r w:rsidR="00FF40FA">
        <w:rPr>
          <w:b/>
          <w:iCs/>
          <w:u w:val="single"/>
        </w:rPr>
        <w:t>и КРР</w:t>
      </w:r>
      <w:r w:rsidR="00C22D3A">
        <w:rPr>
          <w:b/>
          <w:iCs/>
          <w:u w:val="single"/>
        </w:rPr>
        <w:t xml:space="preserve">, </w:t>
      </w:r>
      <w:r w:rsidR="00114695">
        <w:rPr>
          <w:b/>
          <w:iCs/>
          <w:u w:val="single"/>
        </w:rPr>
        <w:t xml:space="preserve">и </w:t>
      </w:r>
      <w:r w:rsidR="00C22D3A">
        <w:rPr>
          <w:b/>
          <w:iCs/>
          <w:u w:val="single"/>
        </w:rPr>
        <w:t xml:space="preserve">предотвратяване на замърсяването на околната среда“ </w:t>
      </w:r>
      <w:r w:rsidR="00B600CB" w:rsidRPr="00B600CB">
        <w:rPr>
          <w:b/>
          <w:u w:val="single"/>
          <w:lang w:val="en-GB"/>
        </w:rPr>
        <w:t xml:space="preserve">- </w:t>
      </w:r>
      <w:r w:rsidR="00B600CB" w:rsidRPr="00B600CB">
        <w:rPr>
          <w:b/>
          <w:iCs/>
          <w:u w:val="single"/>
        </w:rPr>
        <w:t xml:space="preserve">максимален брой точки </w:t>
      </w:r>
      <w:r w:rsidR="003F7D55">
        <w:rPr>
          <w:b/>
          <w:iCs/>
          <w:u w:val="single"/>
        </w:rPr>
        <w:t>3</w:t>
      </w:r>
      <w:r w:rsidR="00B600CB" w:rsidRPr="00B600CB">
        <w:rPr>
          <w:b/>
          <w:iCs/>
          <w:u w:val="single"/>
        </w:rPr>
        <w:t>0</w:t>
      </w:r>
    </w:p>
    <w:p w14:paraId="7AD49638" w14:textId="77777777" w:rsidR="006C7559" w:rsidRDefault="006C7559" w:rsidP="006C7559">
      <w:pPr>
        <w:autoSpaceDE w:val="0"/>
        <w:autoSpaceDN w:val="0"/>
        <w:adjustRightInd w:val="0"/>
        <w:ind w:firstLine="708"/>
        <w:jc w:val="both"/>
        <w:rPr>
          <w:iCs/>
        </w:rPr>
      </w:pPr>
    </w:p>
    <w:p w14:paraId="4893CFE4" w14:textId="77777777" w:rsidR="006C7559" w:rsidRPr="006C7559" w:rsidRDefault="006C7559" w:rsidP="006C7559">
      <w:pPr>
        <w:autoSpaceDE w:val="0"/>
        <w:autoSpaceDN w:val="0"/>
        <w:adjustRightInd w:val="0"/>
        <w:ind w:firstLine="708"/>
        <w:jc w:val="both"/>
        <w:rPr>
          <w:iCs/>
        </w:rPr>
      </w:pPr>
      <w:r w:rsidRPr="006C7559">
        <w:rPr>
          <w:iCs/>
        </w:rPr>
        <w:t xml:space="preserve">Участниците подготвят обяснителна записка относно мерките, които възнамеряват да предприемат в следните </w:t>
      </w:r>
      <w:r w:rsidR="00BA4575">
        <w:rPr>
          <w:b/>
          <w:iCs/>
        </w:rPr>
        <w:t>два</w:t>
      </w:r>
      <w:r w:rsidRPr="006C7559">
        <w:rPr>
          <w:b/>
          <w:iCs/>
        </w:rPr>
        <w:t xml:space="preserve"> аспекта</w:t>
      </w:r>
      <w:r w:rsidRPr="006C7559">
        <w:rPr>
          <w:iCs/>
        </w:rPr>
        <w:t xml:space="preserve"> от ежедневието: </w:t>
      </w:r>
    </w:p>
    <w:p w14:paraId="699B26E2" w14:textId="77777777" w:rsidR="00C22D3A" w:rsidRDefault="00F947F3" w:rsidP="00F947F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Cs/>
        </w:rPr>
      </w:pPr>
      <w:r w:rsidRPr="00F947F3">
        <w:rPr>
          <w:b/>
          <w:bCs/>
          <w:u w:val="single"/>
        </w:rPr>
        <w:t xml:space="preserve">Нарушаване на физическия достъп и туристическата дейност </w:t>
      </w:r>
      <w:r w:rsidR="00BA4575">
        <w:rPr>
          <w:bCs/>
        </w:rPr>
        <w:t>(</w:t>
      </w:r>
      <w:r w:rsidR="00BA4575">
        <w:rPr>
          <w:iCs/>
          <w:sz w:val="23"/>
          <w:szCs w:val="23"/>
        </w:rPr>
        <w:t>предотвратяване</w:t>
      </w:r>
      <w:r w:rsidR="00BA4575" w:rsidRPr="00210459">
        <w:rPr>
          <w:iCs/>
          <w:sz w:val="23"/>
          <w:szCs w:val="23"/>
        </w:rPr>
        <w:t xml:space="preserve"> на вредното социално въздействие от СМР и КРР спрямо </w:t>
      </w:r>
      <w:r w:rsidR="00BA4575" w:rsidRPr="00210459">
        <w:rPr>
          <w:iCs/>
          <w:sz w:val="23"/>
          <w:szCs w:val="23"/>
        </w:rPr>
        <w:lastRenderedPageBreak/>
        <w:t>засегнатите лица (посетители, работещи, служители на обекта)</w:t>
      </w:r>
      <w:r w:rsidR="00BA4575">
        <w:rPr>
          <w:bCs/>
        </w:rPr>
        <w:t xml:space="preserve"> и </w:t>
      </w:r>
      <w:r w:rsidR="00BA4575" w:rsidRPr="00210459">
        <w:rPr>
          <w:bCs/>
        </w:rPr>
        <w:t>осигуряване на безпрепятствено функциониране на музея</w:t>
      </w:r>
      <w:r w:rsidR="00BA4575">
        <w:rPr>
          <w:bCs/>
        </w:rPr>
        <w:t>,</w:t>
      </w:r>
      <w:r w:rsidR="00BA4575" w:rsidRPr="00210459">
        <w:rPr>
          <w:bCs/>
        </w:rPr>
        <w:t xml:space="preserve"> съобразено с празничния календар, достъпност до сградите и съоръженията, както и до всички обекти</w:t>
      </w:r>
      <w:r w:rsidR="00BA4575">
        <w:rPr>
          <w:bCs/>
        </w:rPr>
        <w:t xml:space="preserve"> на територията на музея</w:t>
      </w:r>
      <w:r w:rsidR="00BA4575">
        <w:rPr>
          <w:bCs/>
          <w:i/>
        </w:rPr>
        <w:t>).</w:t>
      </w:r>
      <w:r w:rsidR="006C7559" w:rsidRPr="006C7559">
        <w:rPr>
          <w:iCs/>
        </w:rPr>
        <w:t>;</w:t>
      </w:r>
    </w:p>
    <w:p w14:paraId="002F89C4" w14:textId="77777777" w:rsidR="006C7559" w:rsidRPr="00C22D3A" w:rsidRDefault="006C7559" w:rsidP="00C22D3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Cs/>
        </w:rPr>
      </w:pPr>
      <w:r w:rsidRPr="00C22D3A">
        <w:rPr>
          <w:b/>
          <w:iCs/>
          <w:u w:val="single"/>
        </w:rPr>
        <w:t>Замърсяване на околната среда</w:t>
      </w:r>
      <w:r w:rsidRPr="00C22D3A">
        <w:rPr>
          <w:iCs/>
        </w:rPr>
        <w:t xml:space="preserve"> </w:t>
      </w:r>
      <w:r w:rsidRPr="00C22D3A">
        <w:rPr>
          <w:bCs/>
          <w:szCs w:val="20"/>
          <w:lang w:val="en-GB"/>
        </w:rPr>
        <w:t>(</w:t>
      </w:r>
      <w:proofErr w:type="spellStart"/>
      <w:r w:rsidRPr="00C22D3A">
        <w:rPr>
          <w:bCs/>
          <w:szCs w:val="20"/>
          <w:lang w:val="en-GB"/>
        </w:rPr>
        <w:t>емисии</w:t>
      </w:r>
      <w:proofErr w:type="spellEnd"/>
      <w:r w:rsidRPr="00C22D3A">
        <w:rPr>
          <w:bCs/>
          <w:szCs w:val="20"/>
          <w:lang w:val="en-GB"/>
        </w:rPr>
        <w:t xml:space="preserve"> на </w:t>
      </w:r>
      <w:proofErr w:type="spellStart"/>
      <w:r w:rsidRPr="00C22D3A">
        <w:rPr>
          <w:bCs/>
          <w:szCs w:val="20"/>
          <w:lang w:val="en-GB"/>
        </w:rPr>
        <w:t>вредни</w:t>
      </w:r>
      <w:proofErr w:type="spellEnd"/>
      <w:r w:rsidRPr="00C22D3A">
        <w:rPr>
          <w:bCs/>
          <w:szCs w:val="20"/>
          <w:lang w:val="en-GB"/>
        </w:rPr>
        <w:t xml:space="preserve"> </w:t>
      </w:r>
      <w:proofErr w:type="spellStart"/>
      <w:r w:rsidRPr="00C22D3A">
        <w:rPr>
          <w:bCs/>
          <w:szCs w:val="20"/>
          <w:lang w:val="en-GB"/>
        </w:rPr>
        <w:t>газове</w:t>
      </w:r>
      <w:proofErr w:type="spellEnd"/>
      <w:r w:rsidRPr="00C22D3A">
        <w:rPr>
          <w:bCs/>
          <w:szCs w:val="20"/>
          <w:lang w:val="en-GB"/>
        </w:rPr>
        <w:t xml:space="preserve">, </w:t>
      </w:r>
      <w:proofErr w:type="spellStart"/>
      <w:r w:rsidRPr="00C22D3A">
        <w:rPr>
          <w:bCs/>
          <w:szCs w:val="20"/>
          <w:lang w:val="en-GB"/>
        </w:rPr>
        <w:t>прах</w:t>
      </w:r>
      <w:proofErr w:type="spellEnd"/>
      <w:r w:rsidRPr="00C22D3A">
        <w:rPr>
          <w:bCs/>
          <w:szCs w:val="20"/>
          <w:lang w:val="en-GB"/>
        </w:rPr>
        <w:t xml:space="preserve">, </w:t>
      </w:r>
      <w:proofErr w:type="spellStart"/>
      <w:r w:rsidRPr="00C22D3A">
        <w:rPr>
          <w:bCs/>
          <w:szCs w:val="20"/>
          <w:lang w:val="en-GB"/>
        </w:rPr>
        <w:t>шум</w:t>
      </w:r>
      <w:proofErr w:type="spellEnd"/>
      <w:r w:rsidRPr="00C22D3A">
        <w:rPr>
          <w:bCs/>
          <w:szCs w:val="20"/>
          <w:lang w:val="en-GB"/>
        </w:rPr>
        <w:t xml:space="preserve">, </w:t>
      </w:r>
      <w:proofErr w:type="spellStart"/>
      <w:r w:rsidRPr="00C22D3A">
        <w:rPr>
          <w:bCs/>
          <w:szCs w:val="20"/>
          <w:lang w:val="en-GB"/>
        </w:rPr>
        <w:t>растителност</w:t>
      </w:r>
      <w:proofErr w:type="spellEnd"/>
      <w:r w:rsidRPr="00C22D3A">
        <w:rPr>
          <w:bCs/>
          <w:szCs w:val="20"/>
          <w:lang w:val="en-GB"/>
        </w:rPr>
        <w:t xml:space="preserve">, </w:t>
      </w:r>
      <w:proofErr w:type="spellStart"/>
      <w:r w:rsidRPr="00C22D3A">
        <w:rPr>
          <w:bCs/>
          <w:szCs w:val="20"/>
          <w:lang w:val="en-GB"/>
        </w:rPr>
        <w:t>почва</w:t>
      </w:r>
      <w:proofErr w:type="spellEnd"/>
      <w:r w:rsidRPr="00C22D3A">
        <w:rPr>
          <w:bCs/>
          <w:szCs w:val="20"/>
          <w:lang w:val="en-GB"/>
        </w:rPr>
        <w:t xml:space="preserve"> и </w:t>
      </w:r>
      <w:proofErr w:type="spellStart"/>
      <w:r w:rsidRPr="00C22D3A">
        <w:rPr>
          <w:bCs/>
          <w:szCs w:val="20"/>
          <w:lang w:val="en-GB"/>
        </w:rPr>
        <w:t>строителни</w:t>
      </w:r>
      <w:proofErr w:type="spellEnd"/>
      <w:r w:rsidRPr="00C22D3A">
        <w:rPr>
          <w:bCs/>
          <w:szCs w:val="20"/>
          <w:lang w:val="en-GB"/>
        </w:rPr>
        <w:t xml:space="preserve"> </w:t>
      </w:r>
      <w:proofErr w:type="spellStart"/>
      <w:r w:rsidRPr="00C22D3A">
        <w:rPr>
          <w:bCs/>
          <w:szCs w:val="20"/>
          <w:lang w:val="en-GB"/>
        </w:rPr>
        <w:t>отпадъци</w:t>
      </w:r>
      <w:proofErr w:type="spellEnd"/>
      <w:r w:rsidR="00EA2143">
        <w:rPr>
          <w:bCs/>
          <w:szCs w:val="20"/>
        </w:rPr>
        <w:t>).</w:t>
      </w:r>
    </w:p>
    <w:p w14:paraId="3AC4D9A1" w14:textId="77777777" w:rsidR="00C22D3A" w:rsidRDefault="00C22D3A" w:rsidP="006C7559">
      <w:pPr>
        <w:autoSpaceDE w:val="0"/>
        <w:autoSpaceDN w:val="0"/>
        <w:adjustRightInd w:val="0"/>
        <w:ind w:firstLine="708"/>
        <w:jc w:val="both"/>
        <w:rPr>
          <w:iCs/>
        </w:rPr>
      </w:pPr>
    </w:p>
    <w:p w14:paraId="2CDDBC86" w14:textId="49709167" w:rsidR="006C7559" w:rsidRPr="007F1D7B" w:rsidRDefault="006C7559" w:rsidP="007F1D7B">
      <w:pPr>
        <w:autoSpaceDE w:val="0"/>
        <w:autoSpaceDN w:val="0"/>
        <w:adjustRightInd w:val="0"/>
        <w:ind w:firstLine="708"/>
        <w:jc w:val="both"/>
        <w:rPr>
          <w:iCs/>
          <w:lang w:val="en-US"/>
        </w:rPr>
      </w:pPr>
      <w:r w:rsidRPr="006C7559">
        <w:rPr>
          <w:iCs/>
        </w:rPr>
        <w:t>Участникът следва да опише и как ще осъществи мониторинг на проявленията на отрицателно влияние на строителния процес върху</w:t>
      </w:r>
      <w:bookmarkStart w:id="18" w:name="_GoBack"/>
      <w:bookmarkEnd w:id="18"/>
      <w:r w:rsidR="005F79B6">
        <w:rPr>
          <w:iCs/>
        </w:rPr>
        <w:t xml:space="preserve"> </w:t>
      </w:r>
      <w:r w:rsidRPr="006C7559">
        <w:rPr>
          <w:iCs/>
        </w:rPr>
        <w:t>аспектите на ежедневието по време на изпълнението на договора, както и дейности за контрол върху изпълнението на предложените мерки.</w:t>
      </w:r>
    </w:p>
    <w:p w14:paraId="51962A09" w14:textId="77777777" w:rsidR="006C7559" w:rsidRPr="006C7559" w:rsidRDefault="006C7559" w:rsidP="006C7559">
      <w:pPr>
        <w:autoSpaceDE w:val="0"/>
        <w:autoSpaceDN w:val="0"/>
        <w:adjustRightInd w:val="0"/>
        <w:ind w:firstLine="708"/>
        <w:jc w:val="both"/>
        <w:rPr>
          <w:iCs/>
        </w:rPr>
      </w:pPr>
      <w:r w:rsidRPr="006C7559">
        <w:rPr>
          <w:iCs/>
        </w:rPr>
        <w:t>При подготовка на</w:t>
      </w:r>
      <w:r w:rsidR="00C22D3A">
        <w:rPr>
          <w:iCs/>
        </w:rPr>
        <w:t xml:space="preserve"> технически</w:t>
      </w:r>
      <w:r w:rsidR="00BA4575">
        <w:rPr>
          <w:iCs/>
        </w:rPr>
        <w:t xml:space="preserve">те си предложения по показател </w:t>
      </w:r>
      <w:r w:rsidR="00114695" w:rsidRPr="00114695">
        <w:rPr>
          <w:i/>
          <w:iCs/>
        </w:rPr>
        <w:t>“Мерки за намаляване ограничението на физическия достъп и нарушаването на туристическата дейност при изпълнение на СМР и КРР, и предотвратяване на замърсяването на околната среда“</w:t>
      </w:r>
      <w:r w:rsidR="005F79B6">
        <w:rPr>
          <w:i/>
          <w:iCs/>
        </w:rPr>
        <w:t xml:space="preserve">, </w:t>
      </w:r>
      <w:r w:rsidRPr="006C7559">
        <w:rPr>
          <w:iCs/>
        </w:rPr>
        <w:t xml:space="preserve">участниците в обществената поръчка следва да имат предвид следните </w:t>
      </w:r>
      <w:r w:rsidRPr="006C7559">
        <w:rPr>
          <w:b/>
          <w:iCs/>
        </w:rPr>
        <w:t>ключово важни особености на обекта</w:t>
      </w:r>
      <w:r w:rsidRPr="006C7559">
        <w:rPr>
          <w:iCs/>
        </w:rPr>
        <w:t>, предмет на обособената позиция, а именно:</w:t>
      </w:r>
    </w:p>
    <w:p w14:paraId="08D76E72" w14:textId="77777777" w:rsidR="00166050" w:rsidRPr="00BA4575" w:rsidRDefault="00166050" w:rsidP="00166050">
      <w:pPr>
        <w:suppressAutoHyphens/>
        <w:snapToGrid w:val="0"/>
        <w:spacing w:after="120"/>
        <w:ind w:firstLine="708"/>
        <w:jc w:val="both"/>
      </w:pPr>
      <w:r w:rsidRPr="00BA4575">
        <w:rPr>
          <w:iCs/>
        </w:rPr>
        <w:t>О</w:t>
      </w:r>
      <w:r w:rsidR="006C7559" w:rsidRPr="00BA4575">
        <w:rPr>
          <w:iCs/>
        </w:rPr>
        <w:t xml:space="preserve">бособена позиция № 1 -  </w:t>
      </w:r>
      <w:r w:rsidRPr="00BA4575">
        <w:rPr>
          <w:b/>
        </w:rPr>
        <w:t>Консервация, реставрация и преустройство на къща “Кръстник Колчов Хан” в многофункционална музейна зала</w:t>
      </w:r>
      <w:r w:rsidRPr="00BA4575">
        <w:t>:</w:t>
      </w:r>
    </w:p>
    <w:p w14:paraId="4BB4B05A" w14:textId="5D063AEE" w:rsidR="00166050" w:rsidRPr="00BA4575" w:rsidRDefault="00166050" w:rsidP="007F1D7B">
      <w:pPr>
        <w:suppressAutoHyphens/>
        <w:snapToGrid w:val="0"/>
        <w:spacing w:after="120"/>
        <w:ind w:firstLine="708"/>
        <w:jc w:val="both"/>
        <w:rPr>
          <w:lang w:val="en-US"/>
        </w:rPr>
      </w:pPr>
      <w:r w:rsidRPr="00BA4575">
        <w:t xml:space="preserve">Сградата “Кръстник Колчов Хан” попада на територията на РЕМО “Етър” и има статут на недвижима културна ценност </w:t>
      </w:r>
      <w:r w:rsidR="00704CDB">
        <w:t>с</w:t>
      </w:r>
      <w:r w:rsidRPr="00BA4575">
        <w:t xml:space="preserve"> категория “национално значение”. Дейностите по изпълнение на СМР и КРР трябва да са в пълно съответствие с одобрения инвестиционен проект, съгласуван по реда на чл. 84, ал. 1 и 2, съгласно чл. 83 от Закона за културното наследство (ЗКН) и издаденото и влязло в сила разрешения за строеж. </w:t>
      </w:r>
    </w:p>
    <w:p w14:paraId="6DDE5B96" w14:textId="77777777" w:rsidR="00166050" w:rsidRPr="00166050" w:rsidRDefault="00114695" w:rsidP="00166050">
      <w:pPr>
        <w:suppressAutoHyphens/>
        <w:snapToGrid w:val="0"/>
        <w:spacing w:after="120"/>
        <w:ind w:firstLine="708"/>
        <w:jc w:val="both"/>
        <w:rPr>
          <w:b/>
        </w:rPr>
      </w:pPr>
      <w:r w:rsidRPr="00BA4575">
        <w:rPr>
          <w:iCs/>
        </w:rPr>
        <w:t>О</w:t>
      </w:r>
      <w:r>
        <w:rPr>
          <w:iCs/>
        </w:rPr>
        <w:t>бособена позиция № 2</w:t>
      </w:r>
      <w:r w:rsidRPr="00BA4575">
        <w:rPr>
          <w:iCs/>
        </w:rPr>
        <w:t xml:space="preserve"> </w:t>
      </w:r>
      <w:r>
        <w:rPr>
          <w:iCs/>
        </w:rPr>
        <w:t xml:space="preserve">- </w:t>
      </w:r>
      <w:r w:rsidR="00166050" w:rsidRPr="00BA4575">
        <w:rPr>
          <w:b/>
          <w:bCs/>
        </w:rPr>
        <w:t>Консервация и реставрация на водни съоръжения към Регионален етнографски музей на открито „Етър” и ремонт на компром</w:t>
      </w:r>
      <w:r>
        <w:rPr>
          <w:b/>
          <w:bCs/>
        </w:rPr>
        <w:t>етирани участъци на каменен зид</w:t>
      </w:r>
      <w:r w:rsidR="00166050" w:rsidRPr="00BA4575">
        <w:rPr>
          <w:b/>
        </w:rPr>
        <w:t>:</w:t>
      </w:r>
    </w:p>
    <w:p w14:paraId="066C831B" w14:textId="2595BA1D" w:rsidR="00166050" w:rsidRPr="00166050" w:rsidRDefault="00166050" w:rsidP="00166050">
      <w:pPr>
        <w:suppressAutoHyphens/>
        <w:snapToGrid w:val="0"/>
        <w:spacing w:after="120"/>
        <w:jc w:val="both"/>
      </w:pPr>
      <w:r w:rsidRPr="00166050">
        <w:t xml:space="preserve"> </w:t>
      </w:r>
      <w:r w:rsidRPr="00166050">
        <w:tab/>
        <w:t xml:space="preserve">В РЕМО "Етър" се намира единствената в България сбирка на народна техника на вода. Водните съоръжения в РЕМО „ЕТЪР“ имат статут на недвижима културна ценност </w:t>
      </w:r>
      <w:r w:rsidR="00704CDB">
        <w:t>с</w:t>
      </w:r>
      <w:r w:rsidRPr="00166050">
        <w:t xml:space="preserve"> категория “национално значение”. </w:t>
      </w:r>
    </w:p>
    <w:p w14:paraId="0BEE4ECC" w14:textId="77777777" w:rsidR="00166050" w:rsidRPr="007F1D7B" w:rsidRDefault="00166050" w:rsidP="007F1D7B">
      <w:pPr>
        <w:suppressAutoHyphens/>
        <w:snapToGrid w:val="0"/>
        <w:spacing w:after="120"/>
        <w:ind w:firstLine="708"/>
        <w:jc w:val="both"/>
        <w:rPr>
          <w:lang w:val="en-US"/>
        </w:rPr>
      </w:pPr>
      <w:r w:rsidRPr="00166050">
        <w:t>Дейностите по изпълнение на СМР и КРР трябва да са в пълно съответствие с одобрения</w:t>
      </w:r>
      <w:r w:rsidRPr="00166050">
        <w:rPr>
          <w:lang w:val="en-US"/>
        </w:rPr>
        <w:t xml:space="preserve"> </w:t>
      </w:r>
      <w:r w:rsidRPr="00166050">
        <w:t xml:space="preserve">инвестиционен проект, съгласуван по реда на чл. 84, ал. 1 и 2, съгласно чл. 83 от Закона за културното наследство (ЗКН) и издаденото и влязло в сила разрешения за строеж. </w:t>
      </w:r>
    </w:p>
    <w:p w14:paraId="50518D20" w14:textId="77777777" w:rsidR="00B600CB" w:rsidRPr="007F1D7B" w:rsidRDefault="00A5152D" w:rsidP="00751933">
      <w:pPr>
        <w:ind w:firstLine="708"/>
        <w:jc w:val="both"/>
        <w:rPr>
          <w:rFonts w:eastAsia="Calibri"/>
          <w:lang w:val="en-US"/>
        </w:rPr>
      </w:pPr>
      <w:r w:rsidRPr="00A5152D">
        <w:rPr>
          <w:rFonts w:eastAsia="Calibri"/>
        </w:rPr>
        <w:t>Участникът следва да предвиди мерки по всеки един от идентифицираните от Възложителя аспекти при изпълнение на договор</w:t>
      </w:r>
      <w:r w:rsidR="00301152">
        <w:rPr>
          <w:rFonts w:eastAsia="Calibri"/>
        </w:rPr>
        <w:t>а,</w:t>
      </w:r>
      <w:r w:rsidRPr="00A5152D">
        <w:rPr>
          <w:rFonts w:eastAsia="Calibri"/>
        </w:rPr>
        <w:t xml:space="preserve"> </w:t>
      </w:r>
      <w:r w:rsidRPr="00AA038F">
        <w:t>отчитайки времето за подготвителните дейности, дейностите по изпълнение на строителните и монтажните работи, извършване консервационно-реставрационните дейности, завършване и предаване на обекта, в съответствие с предложения срок за строителство</w:t>
      </w:r>
      <w:r w:rsidRPr="00A5152D">
        <w:rPr>
          <w:rFonts w:eastAsia="Calibri"/>
        </w:rPr>
        <w:t>. По всяка от предложените мерки да се предвидят дейности за контрол и дейности за мониторинг, с цел минимизиране на проявленията на отрицателно влияние на строителния процес върху посочените аспекти.</w:t>
      </w:r>
      <w:r w:rsidR="005F79B6" w:rsidRPr="005F79B6">
        <w:t xml:space="preserve"> </w:t>
      </w:r>
      <w:r w:rsidR="005F79B6">
        <w:rPr>
          <w:rFonts w:eastAsia="Calibri"/>
        </w:rPr>
        <w:t>П</w:t>
      </w:r>
      <w:r w:rsidR="005F79B6" w:rsidRPr="005F79B6">
        <w:rPr>
          <w:rFonts w:eastAsia="Calibri"/>
        </w:rPr>
        <w:t>редложението</w:t>
      </w:r>
      <w:r w:rsidR="005F79B6">
        <w:rPr>
          <w:rFonts w:eastAsia="Calibri"/>
        </w:rPr>
        <w:t xml:space="preserve"> следва</w:t>
      </w:r>
      <w:r w:rsidR="005F79B6" w:rsidRPr="005F79B6">
        <w:rPr>
          <w:rFonts w:eastAsia="Calibri"/>
        </w:rPr>
        <w:t xml:space="preserve"> да е насочено към настоящата обществена поръчка и нейния специфичен обект, да отчита предварително обявените условия за изпълнение на поръчката, произтичащи от Техническата спецификация</w:t>
      </w:r>
      <w:r w:rsidR="005F79B6">
        <w:rPr>
          <w:rFonts w:eastAsia="Calibri"/>
        </w:rPr>
        <w:t xml:space="preserve"> и работния проект.</w:t>
      </w:r>
    </w:p>
    <w:p w14:paraId="639FD41F" w14:textId="77777777" w:rsidR="00047CB2" w:rsidRPr="005A2227" w:rsidRDefault="00751933" w:rsidP="00B600CB">
      <w:pPr>
        <w:tabs>
          <w:tab w:val="left" w:pos="993"/>
        </w:tabs>
        <w:jc w:val="both"/>
        <w:rPr>
          <w:iCs/>
        </w:rPr>
      </w:pPr>
      <w:r>
        <w:rPr>
          <w:b/>
        </w:rPr>
        <w:lastRenderedPageBreak/>
        <w:tab/>
      </w:r>
      <w:r w:rsidR="00B600CB" w:rsidRPr="00B600CB">
        <w:rPr>
          <w:b/>
        </w:rPr>
        <w:t>Офертите на участниците, които отговарят на изискванията на Възложителя към съдържанието на Приложение</w:t>
      </w:r>
      <w:r w:rsidR="00114695">
        <w:rPr>
          <w:b/>
        </w:rPr>
        <w:t xml:space="preserve"> </w:t>
      </w:r>
      <w:r w:rsidR="00114695" w:rsidRPr="00114695">
        <w:rPr>
          <w:i/>
          <w:iCs/>
        </w:rPr>
        <w:t>“Мерки за намаляване ограничението на физическия достъп и нарушаването на туристическата дейност при изпълнение на СМР и КРР, и предотвратяване на замърсяването на околната среда“</w:t>
      </w:r>
      <w:r w:rsidR="00B600CB" w:rsidRPr="007F1D7B">
        <w:t xml:space="preserve">, </w:t>
      </w:r>
      <w:r w:rsidR="00B600CB" w:rsidRPr="00B600CB">
        <w:t xml:space="preserve">се подлагат на сравнителен анализ </w:t>
      </w:r>
      <w:r w:rsidR="00796D1D" w:rsidRPr="00796D1D">
        <w:rPr>
          <w:iCs/>
        </w:rPr>
        <w:t xml:space="preserve">и се оценяват от комисията. В таблицата по-долу са дадени пояснения за условията, при които дадена оферта получава оценка съответно </w:t>
      </w:r>
      <w:r w:rsidR="00796D1D" w:rsidRPr="00BA4575">
        <w:rPr>
          <w:iCs/>
        </w:rPr>
        <w:t>30, 20 или 5 точки.</w:t>
      </w:r>
      <w:r w:rsidR="00114695">
        <w:rPr>
          <w:iCs/>
        </w:rPr>
        <w:t xml:space="preserve"> Оценителната таблица е относима за оценяване на офертите и към двете обособени позиции.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268"/>
      </w:tblGrid>
      <w:tr w:rsidR="00114695" w:rsidRPr="00114695" w14:paraId="3660B055" w14:textId="77777777" w:rsidTr="00DE7C28">
        <w:trPr>
          <w:trHeight w:val="841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9EC1" w14:textId="77777777" w:rsidR="00DE7C28" w:rsidRPr="00114695" w:rsidRDefault="00DE7C28" w:rsidP="005A222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14695">
              <w:rPr>
                <w:b/>
                <w:bCs/>
                <w:i/>
                <w:iCs/>
              </w:rPr>
              <w:t xml:space="preserve">В техническото предложение е обърнато внимание на всеки един от </w:t>
            </w:r>
            <w:r w:rsidR="005A2227" w:rsidRPr="00114695">
              <w:rPr>
                <w:b/>
                <w:bCs/>
                <w:i/>
                <w:iCs/>
              </w:rPr>
              <w:t>аспекти</w:t>
            </w:r>
            <w:r w:rsidRPr="00114695">
              <w:rPr>
                <w:b/>
                <w:bCs/>
                <w:i/>
                <w:iCs/>
              </w:rPr>
              <w:t>те, и е в сила всяко едно от следните обстоятелства:</w:t>
            </w:r>
          </w:p>
          <w:p w14:paraId="716BFE65" w14:textId="77777777" w:rsidR="008E41A0" w:rsidRPr="00114695" w:rsidRDefault="00DE7C28" w:rsidP="00DE7C28">
            <w:pPr>
              <w:tabs>
                <w:tab w:val="left" w:pos="993"/>
              </w:tabs>
              <w:jc w:val="both"/>
              <w:rPr>
                <w:i/>
                <w:lang w:val="en-US"/>
              </w:rPr>
            </w:pPr>
            <w:r w:rsidRPr="00114695">
              <w:rPr>
                <w:i/>
              </w:rPr>
              <w:t xml:space="preserve">Предвидени са поне </w:t>
            </w:r>
            <w:r w:rsidR="00BA4575" w:rsidRPr="00114695">
              <w:rPr>
                <w:i/>
              </w:rPr>
              <w:t xml:space="preserve">по </w:t>
            </w:r>
            <w:r w:rsidR="00F86CBE" w:rsidRPr="00114695">
              <w:rPr>
                <w:i/>
              </w:rPr>
              <w:t>три</w:t>
            </w:r>
            <w:r w:rsidRPr="00114695">
              <w:rPr>
                <w:i/>
              </w:rPr>
              <w:t xml:space="preserve"> или повече</w:t>
            </w:r>
            <w:r w:rsidR="00C76C81" w:rsidRPr="00114695">
              <w:rPr>
                <w:i/>
              </w:rPr>
              <w:t>, съобразени със спецификата на обекта</w:t>
            </w:r>
            <w:r w:rsidR="005A2227" w:rsidRPr="00114695">
              <w:rPr>
                <w:i/>
              </w:rPr>
              <w:t>,</w:t>
            </w:r>
            <w:r w:rsidRPr="00114695">
              <w:rPr>
                <w:i/>
              </w:rPr>
              <w:t xml:space="preserve"> </w:t>
            </w:r>
            <w:r w:rsidR="005F79B6" w:rsidRPr="00114695">
              <w:rPr>
                <w:i/>
              </w:rPr>
              <w:t xml:space="preserve">мерки </w:t>
            </w:r>
            <w:r w:rsidR="005A2227" w:rsidRPr="00114695">
              <w:rPr>
                <w:i/>
              </w:rPr>
              <w:t>върху аспектите</w:t>
            </w:r>
            <w:r w:rsidR="00566273">
              <w:rPr>
                <w:i/>
                <w:lang w:val="en-US"/>
              </w:rPr>
              <w:t>,</w:t>
            </w:r>
            <w:r w:rsidR="005A2227" w:rsidRPr="00114695">
              <w:rPr>
                <w:i/>
              </w:rPr>
              <w:t xml:space="preserve"> идентифицирани от Възложителя - </w:t>
            </w:r>
            <w:r w:rsidR="00114695" w:rsidRPr="00114695">
              <w:rPr>
                <w:i/>
              </w:rPr>
              <w:t>за намаляване ограничението на физическия достъп и нарушаването на туристическата дейност, и предотвратяване на замърсяването на околната среда при изпълнение на СМР и КРР</w:t>
            </w:r>
            <w:r w:rsidR="00E91F88" w:rsidRPr="00114695">
              <w:rPr>
                <w:i/>
              </w:rPr>
              <w:t>.</w:t>
            </w:r>
          </w:p>
          <w:p w14:paraId="570B4FF1" w14:textId="77777777" w:rsidR="00DE7C28" w:rsidRPr="00114695" w:rsidRDefault="00DE7C28" w:rsidP="00BA4575">
            <w:pPr>
              <w:tabs>
                <w:tab w:val="left" w:pos="176"/>
                <w:tab w:val="left" w:pos="318"/>
              </w:tabs>
              <w:contextualSpacing/>
              <w:jc w:val="both"/>
              <w:rPr>
                <w:i/>
              </w:rPr>
            </w:pPr>
            <w:r w:rsidRPr="00114695">
              <w:rPr>
                <w:i/>
              </w:rPr>
              <w:t xml:space="preserve">Предвидени са дейности за контрол на изпълнението на предложените мерки, както и дейности за мониторинг на проявленията на отрицателно влияние на строителния процес върху аспектите </w:t>
            </w:r>
            <w:r w:rsidR="005A2227" w:rsidRPr="00114695">
              <w:rPr>
                <w:i/>
              </w:rPr>
              <w:t xml:space="preserve">на ежедневието, </w:t>
            </w:r>
            <w:r w:rsidRPr="00114695">
              <w:rPr>
                <w:i/>
              </w:rPr>
              <w:t>идентифицирани от Възложителя</w:t>
            </w:r>
            <w:r w:rsidR="005A2227" w:rsidRPr="00114695">
              <w:rPr>
                <w:i/>
              </w:rPr>
              <w:t>,</w:t>
            </w:r>
            <w:r w:rsidRPr="00114695">
              <w:rPr>
                <w:i/>
              </w:rPr>
              <w:t xml:space="preserve"> по време на изпълнението на договора. Дейностите по контрол са предвидени да се осъществяват ежедневно.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B614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114695">
              <w:rPr>
                <w:b/>
                <w:bCs/>
                <w:i/>
                <w:iCs/>
              </w:rPr>
              <w:t xml:space="preserve">Оферта, която отговаря на посочените изискания се оценява с </w:t>
            </w:r>
          </w:p>
          <w:p w14:paraId="6483FBD3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  <w:u w:val="single"/>
              </w:rPr>
            </w:pPr>
            <w:r w:rsidRPr="00114695">
              <w:rPr>
                <w:b/>
                <w:bCs/>
                <w:i/>
                <w:iCs/>
                <w:u w:val="single"/>
              </w:rPr>
              <w:t>30 точки.</w:t>
            </w:r>
          </w:p>
        </w:tc>
      </w:tr>
      <w:tr w:rsidR="00114695" w:rsidRPr="00114695" w14:paraId="5F0D999C" w14:textId="77777777" w:rsidTr="007F1D7B">
        <w:trPr>
          <w:trHeight w:val="42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8F30" w14:textId="77777777" w:rsidR="00DE7C28" w:rsidRPr="00114695" w:rsidRDefault="00DE7C28" w:rsidP="00DE7C28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14695">
              <w:rPr>
                <w:b/>
                <w:bCs/>
                <w:i/>
                <w:iCs/>
              </w:rPr>
              <w:t xml:space="preserve">В техническото предложение е обърнато внимание на всеки един от </w:t>
            </w:r>
            <w:r w:rsidR="005A2227" w:rsidRPr="00114695">
              <w:rPr>
                <w:b/>
                <w:bCs/>
                <w:i/>
                <w:iCs/>
              </w:rPr>
              <w:t>аспектите</w:t>
            </w:r>
            <w:r w:rsidRPr="00114695">
              <w:rPr>
                <w:b/>
                <w:bCs/>
                <w:i/>
                <w:iCs/>
              </w:rPr>
              <w:t>, но е в сила поне едно от следните обстоятелства:</w:t>
            </w:r>
          </w:p>
          <w:p w14:paraId="24D6E3E7" w14:textId="77777777" w:rsidR="005F79B6" w:rsidRPr="00114695" w:rsidRDefault="00DE7C28" w:rsidP="005F79B6">
            <w:pPr>
              <w:tabs>
                <w:tab w:val="left" w:pos="993"/>
              </w:tabs>
              <w:jc w:val="both"/>
              <w:rPr>
                <w:i/>
              </w:rPr>
            </w:pPr>
            <w:r w:rsidRPr="00114695">
              <w:rPr>
                <w:i/>
              </w:rPr>
              <w:t xml:space="preserve">Предвидени са </w:t>
            </w:r>
            <w:r w:rsidRPr="00114695">
              <w:rPr>
                <w:bCs/>
                <w:i/>
                <w:iCs/>
              </w:rPr>
              <w:t xml:space="preserve">поне </w:t>
            </w:r>
            <w:r w:rsidR="00BA4575" w:rsidRPr="00114695">
              <w:rPr>
                <w:bCs/>
                <w:i/>
                <w:iCs/>
              </w:rPr>
              <w:t xml:space="preserve">по </w:t>
            </w:r>
            <w:r w:rsidR="00F86CBE" w:rsidRPr="00114695">
              <w:rPr>
                <w:bCs/>
                <w:i/>
                <w:iCs/>
              </w:rPr>
              <w:t>две</w:t>
            </w:r>
            <w:r w:rsidR="00C76C81" w:rsidRPr="00114695">
              <w:rPr>
                <w:bCs/>
                <w:i/>
                <w:iCs/>
              </w:rPr>
              <w:t>, съобразени със спецификата на обекта</w:t>
            </w:r>
            <w:r w:rsidR="005A2227" w:rsidRPr="00114695">
              <w:rPr>
                <w:bCs/>
                <w:i/>
                <w:iCs/>
              </w:rPr>
              <w:t>,</w:t>
            </w:r>
            <w:r w:rsidRPr="00114695">
              <w:rPr>
                <w:bCs/>
                <w:i/>
                <w:iCs/>
              </w:rPr>
              <w:t xml:space="preserve"> мерки</w:t>
            </w:r>
            <w:r w:rsidRPr="00114695">
              <w:rPr>
                <w:i/>
              </w:rPr>
              <w:t xml:space="preserve"> </w:t>
            </w:r>
            <w:r w:rsidR="005A2227" w:rsidRPr="00114695">
              <w:rPr>
                <w:i/>
              </w:rPr>
              <w:t>върху аспектите</w:t>
            </w:r>
            <w:r w:rsidR="00566273">
              <w:rPr>
                <w:i/>
                <w:lang w:val="en-US"/>
              </w:rPr>
              <w:t>,</w:t>
            </w:r>
            <w:r w:rsidR="005A2227" w:rsidRPr="00114695">
              <w:rPr>
                <w:i/>
              </w:rPr>
              <w:t xml:space="preserve"> идентифицирани от Възложителя - </w:t>
            </w:r>
            <w:r w:rsidR="00114695" w:rsidRPr="00114695">
              <w:rPr>
                <w:i/>
              </w:rPr>
              <w:t>за намаляване ограничението на физическия достъп и нарушаването на туристическата дейност, и предотвратяване на замърсяването на околната среда при изпълнение на СМР и КРР</w:t>
            </w:r>
            <w:r w:rsidR="005F79B6" w:rsidRPr="00114695">
              <w:rPr>
                <w:i/>
              </w:rPr>
              <w:t>.</w:t>
            </w:r>
          </w:p>
          <w:p w14:paraId="62F1E8FC" w14:textId="77777777" w:rsidR="00DE7C28" w:rsidRPr="00114695" w:rsidRDefault="00DE7C28" w:rsidP="00DE7C28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</w:rPr>
            </w:pPr>
            <w:r w:rsidRPr="00114695">
              <w:rPr>
                <w:bCs/>
                <w:i/>
                <w:iCs/>
              </w:rPr>
              <w:t>Предвидени са дейности за контрол на изпълнението на предложени</w:t>
            </w:r>
            <w:r w:rsidR="00BA4575" w:rsidRPr="00114695">
              <w:rPr>
                <w:bCs/>
                <w:i/>
                <w:iCs/>
              </w:rPr>
              <w:t>те</w:t>
            </w:r>
            <w:r w:rsidRPr="00114695">
              <w:rPr>
                <w:bCs/>
                <w:i/>
                <w:iCs/>
              </w:rPr>
              <w:t xml:space="preserve"> мерки, както и дейности за мониторинг на проявленията на отрицателно влияние на строителния процес върху аспектите на ежедневието</w:t>
            </w:r>
            <w:r w:rsidR="00930199" w:rsidRPr="00114695">
              <w:rPr>
                <w:bCs/>
                <w:i/>
                <w:iCs/>
              </w:rPr>
              <w:t>,</w:t>
            </w:r>
            <w:r w:rsidRPr="00114695">
              <w:rPr>
                <w:bCs/>
                <w:i/>
                <w:iCs/>
              </w:rPr>
              <w:t xml:space="preserve"> </w:t>
            </w:r>
            <w:r w:rsidR="00930199" w:rsidRPr="00114695">
              <w:rPr>
                <w:i/>
              </w:rPr>
              <w:t xml:space="preserve">идентифицирани от Възложителя, </w:t>
            </w:r>
            <w:r w:rsidRPr="00114695">
              <w:rPr>
                <w:bCs/>
                <w:i/>
                <w:iCs/>
              </w:rPr>
              <w:t>по време на изпълнението на договора. Предвидено е контролът да се осъществява през определен период по график.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041B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114695">
              <w:rPr>
                <w:b/>
                <w:bCs/>
                <w:i/>
                <w:iCs/>
              </w:rPr>
              <w:t xml:space="preserve">Оферта, която отговаря на посочените изискания се оценява с </w:t>
            </w:r>
          </w:p>
          <w:p w14:paraId="649E639C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114695">
              <w:rPr>
                <w:b/>
                <w:bCs/>
                <w:i/>
                <w:iCs/>
                <w:u w:val="single"/>
              </w:rPr>
              <w:t>20 точки.</w:t>
            </w:r>
          </w:p>
          <w:p w14:paraId="2B6055C7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29C781AB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65C656CF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04FD2D4D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7FBF9E3D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75267DFF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60BC98F2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3E4458C0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  <w:tr w:rsidR="00DE7C28" w:rsidRPr="00114695" w14:paraId="05B24C9A" w14:textId="77777777" w:rsidTr="00BA4575">
        <w:trPr>
          <w:trHeight w:val="360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EA0A" w14:textId="77777777" w:rsidR="005A2227" w:rsidRPr="00114695" w:rsidRDefault="005A2227" w:rsidP="005A222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14695">
              <w:rPr>
                <w:b/>
                <w:bCs/>
                <w:i/>
                <w:iCs/>
              </w:rPr>
              <w:lastRenderedPageBreak/>
              <w:t>В техническото предложение е обърнато внимание на всеки един от аспектите, но е в сила поне едно от следните обстоятелства:</w:t>
            </w:r>
          </w:p>
          <w:p w14:paraId="2E81387B" w14:textId="44CA8A13" w:rsidR="00DE7C28" w:rsidRPr="00114695" w:rsidRDefault="00DE7C28" w:rsidP="00DE7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14695">
              <w:rPr>
                <w:i/>
              </w:rPr>
              <w:t>Предвидени са най-малко по една</w:t>
            </w:r>
            <w:r w:rsidR="005B38EB" w:rsidRPr="00114695">
              <w:rPr>
                <w:i/>
              </w:rPr>
              <w:t>, съобразена със спецификата на обекта</w:t>
            </w:r>
            <w:r w:rsidR="005A2227" w:rsidRPr="00114695">
              <w:rPr>
                <w:i/>
              </w:rPr>
              <w:t>,</w:t>
            </w:r>
            <w:r w:rsidR="00AB4124">
              <w:rPr>
                <w:i/>
              </w:rPr>
              <w:t xml:space="preserve"> мярка</w:t>
            </w:r>
            <w:r w:rsidRPr="00114695">
              <w:rPr>
                <w:i/>
              </w:rPr>
              <w:t xml:space="preserve"> </w:t>
            </w:r>
            <w:r w:rsidR="00AB4124" w:rsidRPr="00114695">
              <w:rPr>
                <w:i/>
              </w:rPr>
              <w:t>върху аспектите</w:t>
            </w:r>
            <w:r w:rsidR="00AB4124">
              <w:rPr>
                <w:i/>
                <w:lang w:val="en-US"/>
              </w:rPr>
              <w:t>,</w:t>
            </w:r>
            <w:r w:rsidR="00AB4124" w:rsidRPr="00114695">
              <w:rPr>
                <w:i/>
              </w:rPr>
              <w:t xml:space="preserve"> идентифицирани от Възложителя - за намаляване ограничението на физическия достъп и нарушаването на туристическата дейност, и предотвратяване на замърсяването на околната среда при изпълнение на СМР и КРР.</w:t>
            </w:r>
          </w:p>
          <w:p w14:paraId="2E609F07" w14:textId="77777777" w:rsidR="00DE7C28" w:rsidRPr="00114695" w:rsidRDefault="00DE7C28" w:rsidP="00DE7C28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114695">
              <w:rPr>
                <w:i/>
                <w:iCs/>
              </w:rPr>
              <w:t>Предвидени са дейности за контрол на изпълнението на предложените мерки, както и дейности за мониторинг на проявленията на отрицателно влияние на строителния процес върху аспектите на ежедневието</w:t>
            </w:r>
            <w:r w:rsidR="00930199" w:rsidRPr="00114695">
              <w:rPr>
                <w:bCs/>
                <w:i/>
                <w:iCs/>
              </w:rPr>
              <w:t xml:space="preserve">, </w:t>
            </w:r>
            <w:r w:rsidR="00930199" w:rsidRPr="00114695">
              <w:rPr>
                <w:i/>
              </w:rPr>
              <w:t>идентифицирани от Възложителя,</w:t>
            </w:r>
            <w:r w:rsidRPr="00114695">
              <w:rPr>
                <w:i/>
                <w:iCs/>
              </w:rPr>
              <w:t xml:space="preserve"> по време на изпълнението на договора. </w:t>
            </w:r>
            <w:r w:rsidRPr="00114695">
              <w:rPr>
                <w:bCs/>
                <w:i/>
                <w:iCs/>
              </w:rPr>
              <w:t>Предвидено е  контролът да се осъществява периодично без точен график.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88F0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114695">
              <w:rPr>
                <w:b/>
                <w:bCs/>
                <w:i/>
                <w:iCs/>
              </w:rPr>
              <w:t xml:space="preserve">Оферта, която отговаря на посочените изискания се оценява с </w:t>
            </w:r>
          </w:p>
          <w:p w14:paraId="5AAF3E45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  <w:u w:val="single"/>
              </w:rPr>
            </w:pPr>
            <w:r w:rsidRPr="00114695">
              <w:rPr>
                <w:b/>
                <w:bCs/>
                <w:i/>
                <w:iCs/>
                <w:u w:val="single"/>
              </w:rPr>
              <w:t>5 точки.</w:t>
            </w:r>
            <w:r w:rsidRPr="00114695">
              <w:rPr>
                <w:i/>
                <w:iCs/>
                <w:u w:val="single"/>
              </w:rPr>
              <w:t xml:space="preserve"> </w:t>
            </w:r>
          </w:p>
          <w:p w14:paraId="0FF4CA2A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3CFC72B8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3BC9BEEE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45AE923E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552D2FEF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4194D4BE" w14:textId="77777777" w:rsidR="00DE7C28" w:rsidRPr="00114695" w:rsidRDefault="00DE7C28" w:rsidP="00E6420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</w:tbl>
    <w:p w14:paraId="24315FAD" w14:textId="77777777" w:rsidR="00047CB2" w:rsidRPr="00114695" w:rsidRDefault="00047CB2" w:rsidP="00B600CB">
      <w:pPr>
        <w:autoSpaceDE w:val="0"/>
        <w:autoSpaceDN w:val="0"/>
        <w:adjustRightInd w:val="0"/>
        <w:jc w:val="both"/>
        <w:rPr>
          <w:iCs/>
        </w:rPr>
      </w:pPr>
    </w:p>
    <w:p w14:paraId="15303E60" w14:textId="77777777" w:rsidR="00B600CB" w:rsidRPr="00114695" w:rsidRDefault="00047CB2" w:rsidP="00B600CB">
      <w:pPr>
        <w:autoSpaceDE w:val="0"/>
        <w:autoSpaceDN w:val="0"/>
        <w:adjustRightInd w:val="0"/>
        <w:jc w:val="both"/>
        <w:rPr>
          <w:iCs/>
        </w:rPr>
      </w:pPr>
      <w:r w:rsidRPr="00114695">
        <w:rPr>
          <w:iCs/>
        </w:rPr>
        <w:t xml:space="preserve">В случай, че УЧАСТНИК не представи предложения относно </w:t>
      </w:r>
      <w:r w:rsidR="00751933" w:rsidRPr="00114695">
        <w:rPr>
          <w:iCs/>
        </w:rPr>
        <w:t xml:space="preserve">мерки за намаляване ограничението на физическия достъп </w:t>
      </w:r>
      <w:r w:rsidR="00114695" w:rsidRPr="00114695">
        <w:rPr>
          <w:iCs/>
        </w:rPr>
        <w:t xml:space="preserve">и нарушаването на туристическата дейност </w:t>
      </w:r>
      <w:r w:rsidR="00751933" w:rsidRPr="00114695">
        <w:rPr>
          <w:iCs/>
        </w:rPr>
        <w:t>при изпълнение на СМР</w:t>
      </w:r>
      <w:r w:rsidR="00114695" w:rsidRPr="00114695">
        <w:t xml:space="preserve"> </w:t>
      </w:r>
      <w:r w:rsidR="00114695" w:rsidRPr="00114695">
        <w:rPr>
          <w:iCs/>
        </w:rPr>
        <w:t>и КРР</w:t>
      </w:r>
      <w:r w:rsidR="00751933" w:rsidRPr="00114695">
        <w:rPr>
          <w:iCs/>
        </w:rPr>
        <w:t xml:space="preserve">, </w:t>
      </w:r>
      <w:r w:rsidR="00114695">
        <w:rPr>
          <w:iCs/>
        </w:rPr>
        <w:t xml:space="preserve">и </w:t>
      </w:r>
      <w:r w:rsidR="00751933" w:rsidRPr="00114695">
        <w:rPr>
          <w:iCs/>
        </w:rPr>
        <w:t xml:space="preserve">предотвратяване на замърсяването на околната среда </w:t>
      </w:r>
      <w:r w:rsidRPr="00114695">
        <w:rPr>
          <w:iCs/>
        </w:rPr>
        <w:t>ЗА ВСЕКИ ОТ ИДЕНТИФИЦИРАНИТЕ ОТ ВЪЗЛОЖИТЕЛЯ АСПЕКТИ</w:t>
      </w:r>
      <w:r w:rsidR="0059219F" w:rsidRPr="00114695">
        <w:rPr>
          <w:iCs/>
        </w:rPr>
        <w:t xml:space="preserve"> - Нарушаване на физическия достъп и туристическата дейност, и</w:t>
      </w:r>
      <w:r w:rsidR="0059219F" w:rsidRPr="00114695">
        <w:t xml:space="preserve"> </w:t>
      </w:r>
      <w:r w:rsidR="0059219F" w:rsidRPr="00114695">
        <w:rPr>
          <w:iCs/>
        </w:rPr>
        <w:t>Замърсяване на околната среда</w:t>
      </w:r>
      <w:r w:rsidRPr="00114695">
        <w:rPr>
          <w:iCs/>
        </w:rPr>
        <w:t xml:space="preserve">, както и ако не са предвидени дейности за контрол на изпълнението на предложените мерки, както и дейности за мониторинг на проявленията на отрицателно влияние на строителния процес върху аспектите на ежедневието по време на изпълнението на договора, или са направени предложения, които не </w:t>
      </w:r>
      <w:proofErr w:type="spellStart"/>
      <w:r w:rsidRPr="00114695">
        <w:rPr>
          <w:bCs/>
          <w:iCs/>
          <w:lang w:val="en-GB"/>
        </w:rPr>
        <w:t>отговарят</w:t>
      </w:r>
      <w:proofErr w:type="spellEnd"/>
      <w:r w:rsidRPr="00114695">
        <w:rPr>
          <w:bCs/>
          <w:iCs/>
          <w:lang w:val="en-GB"/>
        </w:rPr>
        <w:t xml:space="preserve"> на </w:t>
      </w:r>
      <w:proofErr w:type="spellStart"/>
      <w:r w:rsidRPr="00114695">
        <w:rPr>
          <w:bCs/>
          <w:iCs/>
          <w:lang w:val="en-GB"/>
        </w:rPr>
        <w:t>техническата</w:t>
      </w:r>
      <w:proofErr w:type="spellEnd"/>
      <w:r w:rsidRPr="00114695">
        <w:rPr>
          <w:bCs/>
          <w:iCs/>
          <w:lang w:val="en-GB"/>
        </w:rPr>
        <w:t xml:space="preserve"> </w:t>
      </w:r>
      <w:proofErr w:type="spellStart"/>
      <w:r w:rsidRPr="00114695">
        <w:rPr>
          <w:bCs/>
          <w:iCs/>
          <w:lang w:val="en-GB"/>
        </w:rPr>
        <w:t>спецификация</w:t>
      </w:r>
      <w:proofErr w:type="spellEnd"/>
      <w:r w:rsidRPr="00114695">
        <w:rPr>
          <w:bCs/>
          <w:iCs/>
          <w:lang w:val="en-GB"/>
        </w:rPr>
        <w:t xml:space="preserve">, </w:t>
      </w:r>
      <w:proofErr w:type="spellStart"/>
      <w:r w:rsidRPr="00114695">
        <w:rPr>
          <w:bCs/>
          <w:iCs/>
          <w:lang w:val="en-GB"/>
        </w:rPr>
        <w:t>не</w:t>
      </w:r>
      <w:proofErr w:type="spellEnd"/>
      <w:r w:rsidRPr="00114695">
        <w:rPr>
          <w:bCs/>
          <w:iCs/>
          <w:lang w:val="en-GB"/>
        </w:rPr>
        <w:t xml:space="preserve"> </w:t>
      </w:r>
      <w:proofErr w:type="spellStart"/>
      <w:r w:rsidRPr="00114695">
        <w:rPr>
          <w:bCs/>
          <w:iCs/>
          <w:lang w:val="en-GB"/>
        </w:rPr>
        <w:t>са</w:t>
      </w:r>
      <w:proofErr w:type="spellEnd"/>
      <w:r w:rsidRPr="00114695">
        <w:rPr>
          <w:bCs/>
          <w:iCs/>
          <w:lang w:val="en-GB"/>
        </w:rPr>
        <w:t xml:space="preserve"> </w:t>
      </w:r>
      <w:proofErr w:type="spellStart"/>
      <w:r w:rsidRPr="00114695">
        <w:rPr>
          <w:bCs/>
          <w:iCs/>
          <w:lang w:val="en-GB"/>
        </w:rPr>
        <w:t>съобразени</w:t>
      </w:r>
      <w:proofErr w:type="spellEnd"/>
      <w:r w:rsidRPr="00114695">
        <w:rPr>
          <w:bCs/>
          <w:iCs/>
          <w:lang w:val="en-GB"/>
        </w:rPr>
        <w:t xml:space="preserve"> с </w:t>
      </w:r>
      <w:proofErr w:type="spellStart"/>
      <w:r w:rsidRPr="00114695">
        <w:rPr>
          <w:bCs/>
          <w:iCs/>
          <w:lang w:val="en-GB"/>
        </w:rPr>
        <w:t>действащото</w:t>
      </w:r>
      <w:proofErr w:type="spellEnd"/>
      <w:r w:rsidRPr="00114695">
        <w:rPr>
          <w:bCs/>
          <w:iCs/>
          <w:lang w:val="en-GB"/>
        </w:rPr>
        <w:t xml:space="preserve"> </w:t>
      </w:r>
      <w:proofErr w:type="spellStart"/>
      <w:r w:rsidRPr="00114695">
        <w:rPr>
          <w:bCs/>
          <w:iCs/>
          <w:lang w:val="en-GB"/>
        </w:rPr>
        <w:t>законодателство</w:t>
      </w:r>
      <w:proofErr w:type="spellEnd"/>
      <w:r w:rsidRPr="00114695">
        <w:rPr>
          <w:bCs/>
          <w:iCs/>
          <w:lang w:val="en-GB"/>
        </w:rPr>
        <w:t xml:space="preserve">, </w:t>
      </w:r>
      <w:proofErr w:type="spellStart"/>
      <w:r w:rsidRPr="00114695">
        <w:rPr>
          <w:bCs/>
          <w:iCs/>
          <w:lang w:val="en-GB"/>
        </w:rPr>
        <w:t>съществуващите</w:t>
      </w:r>
      <w:proofErr w:type="spellEnd"/>
      <w:r w:rsidRPr="00114695">
        <w:rPr>
          <w:bCs/>
          <w:iCs/>
          <w:lang w:val="en-GB"/>
        </w:rPr>
        <w:t xml:space="preserve"> </w:t>
      </w:r>
      <w:proofErr w:type="spellStart"/>
      <w:r w:rsidRPr="00114695">
        <w:rPr>
          <w:bCs/>
          <w:iCs/>
          <w:lang w:val="en-GB"/>
        </w:rPr>
        <w:t>технически</w:t>
      </w:r>
      <w:proofErr w:type="spellEnd"/>
      <w:r w:rsidRPr="00114695">
        <w:rPr>
          <w:bCs/>
          <w:iCs/>
          <w:lang w:val="en-GB"/>
        </w:rPr>
        <w:t xml:space="preserve"> </w:t>
      </w:r>
      <w:proofErr w:type="spellStart"/>
      <w:r w:rsidRPr="00114695">
        <w:rPr>
          <w:bCs/>
          <w:iCs/>
          <w:lang w:val="en-GB"/>
        </w:rPr>
        <w:t>изисквания</w:t>
      </w:r>
      <w:proofErr w:type="spellEnd"/>
      <w:r w:rsidRPr="00114695">
        <w:rPr>
          <w:bCs/>
          <w:iCs/>
          <w:lang w:val="en-GB"/>
        </w:rPr>
        <w:t xml:space="preserve"> и </w:t>
      </w:r>
      <w:proofErr w:type="spellStart"/>
      <w:r w:rsidRPr="00114695">
        <w:rPr>
          <w:bCs/>
          <w:iCs/>
          <w:lang w:val="en-GB"/>
        </w:rPr>
        <w:t>стандарт</w:t>
      </w:r>
      <w:proofErr w:type="spellEnd"/>
      <w:r w:rsidRPr="00114695">
        <w:rPr>
          <w:bCs/>
          <w:iCs/>
        </w:rPr>
        <w:t>и</w:t>
      </w:r>
      <w:r w:rsidRPr="00114695">
        <w:rPr>
          <w:bCs/>
          <w:i/>
          <w:iCs/>
        </w:rPr>
        <w:t>,</w:t>
      </w:r>
      <w:r w:rsidRPr="00114695">
        <w:rPr>
          <w:b/>
          <w:bCs/>
          <w:i/>
          <w:iCs/>
        </w:rPr>
        <w:t xml:space="preserve"> </w:t>
      </w:r>
      <w:r w:rsidRPr="00114695">
        <w:rPr>
          <w:iCs/>
        </w:rPr>
        <w:t xml:space="preserve">същият </w:t>
      </w:r>
      <w:r w:rsidR="00F0686C" w:rsidRPr="00114695">
        <w:rPr>
          <w:b/>
          <w:iCs/>
        </w:rPr>
        <w:t>ще бъде отстранен</w:t>
      </w:r>
      <w:r w:rsidRPr="00114695">
        <w:rPr>
          <w:iCs/>
        </w:rPr>
        <w:t>.</w:t>
      </w:r>
    </w:p>
    <w:p w14:paraId="76D5AA22" w14:textId="77777777" w:rsidR="003F7D55" w:rsidRPr="00114695" w:rsidRDefault="003F7D55" w:rsidP="00B600CB">
      <w:pPr>
        <w:autoSpaceDE w:val="0"/>
        <w:autoSpaceDN w:val="0"/>
        <w:adjustRightInd w:val="0"/>
        <w:jc w:val="both"/>
        <w:rPr>
          <w:highlight w:val="yellow"/>
        </w:rPr>
      </w:pPr>
    </w:p>
    <w:p w14:paraId="7DECE291" w14:textId="77777777" w:rsidR="00B600CB" w:rsidRPr="00B600CB" w:rsidRDefault="00B600CB" w:rsidP="00B600CB">
      <w:pPr>
        <w:jc w:val="both"/>
        <w:rPr>
          <w:b/>
          <w:lang w:val="ru-RU"/>
        </w:rPr>
      </w:pPr>
      <w:r w:rsidRPr="00B600CB">
        <w:rPr>
          <w:b/>
          <w:highlight w:val="lightGray"/>
          <w:lang w:val="ru-RU" w:eastAsia="ko-KR"/>
        </w:rPr>
        <w:t>3</w:t>
      </w:r>
      <w:r w:rsidRPr="00B600CB">
        <w:rPr>
          <w:b/>
          <w:highlight w:val="lightGray"/>
          <w:lang w:val="ru-RU"/>
        </w:rPr>
        <w:t>.2. (</w:t>
      </w:r>
      <w:r w:rsidRPr="00B600CB">
        <w:rPr>
          <w:b/>
          <w:highlight w:val="lightGray"/>
        </w:rPr>
        <w:t>ПЦ</w:t>
      </w:r>
      <w:r w:rsidRPr="00B600CB">
        <w:rPr>
          <w:b/>
          <w:highlight w:val="lightGray"/>
          <w:lang w:val="ru-RU"/>
        </w:rPr>
        <w:t xml:space="preserve">) </w:t>
      </w:r>
      <w:r w:rsidRPr="00B600CB">
        <w:rPr>
          <w:b/>
          <w:highlight w:val="lightGray"/>
        </w:rPr>
        <w:t>Предлагана</w:t>
      </w:r>
      <w:r w:rsidRPr="00B600CB">
        <w:rPr>
          <w:b/>
          <w:highlight w:val="lightGray"/>
          <w:lang w:val="ru-RU"/>
        </w:rPr>
        <w:t xml:space="preserve"> цена в лева</w:t>
      </w:r>
    </w:p>
    <w:p w14:paraId="03BCDD93" w14:textId="77777777" w:rsidR="00B600CB" w:rsidRPr="00B600CB" w:rsidRDefault="00B600CB" w:rsidP="00B600CB">
      <w:pPr>
        <w:jc w:val="both"/>
        <w:rPr>
          <w:b/>
          <w:lang w:val="ru-RU"/>
        </w:rPr>
      </w:pPr>
    </w:p>
    <w:p w14:paraId="7F8CFE7B" w14:textId="77777777" w:rsidR="00B600CB" w:rsidRPr="00B600CB" w:rsidRDefault="00B600CB" w:rsidP="00B600CB">
      <w:pPr>
        <w:jc w:val="both"/>
        <w:rPr>
          <w:lang w:val="ru-RU"/>
        </w:rPr>
      </w:pPr>
      <w:r w:rsidRPr="00B600CB">
        <w:rPr>
          <w:lang w:val="ru-RU" w:eastAsia="ko-KR"/>
        </w:rPr>
        <w:t>3</w:t>
      </w:r>
      <w:r w:rsidRPr="00B600CB">
        <w:rPr>
          <w:lang w:val="ru-RU"/>
        </w:rPr>
        <w:t xml:space="preserve">.2.1. Оценката по този показател се формира, като най-ниската предложена цена, без ДДС от участник, допуснат до оценяване, се разделя на цената, без ДДС, предложена от съответния участник, който се оценява и резултатът се умножава по </w:t>
      </w:r>
      <w:r w:rsidR="003F7D55">
        <w:t>7</w:t>
      </w:r>
      <w:r w:rsidRPr="00B600CB">
        <w:t>0</w:t>
      </w:r>
      <w:r w:rsidRPr="00B600CB">
        <w:rPr>
          <w:lang w:val="ru-RU"/>
        </w:rPr>
        <w:t xml:space="preserve"> (</w:t>
      </w:r>
      <w:r w:rsidR="003F7D55">
        <w:t xml:space="preserve">седемдесет </w:t>
      </w:r>
      <w:r w:rsidRPr="00B600CB">
        <w:rPr>
          <w:lang w:val="ru-RU"/>
        </w:rPr>
        <w:t>точки).</w:t>
      </w:r>
    </w:p>
    <w:p w14:paraId="5F0BA9B8" w14:textId="77777777" w:rsidR="00B600CB" w:rsidRPr="00B600CB" w:rsidRDefault="00B600CB" w:rsidP="00B600CB">
      <w:pPr>
        <w:tabs>
          <w:tab w:val="left" w:pos="284"/>
        </w:tabs>
        <w:jc w:val="center"/>
        <w:rPr>
          <w:lang w:val="fr-FR"/>
        </w:rPr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= (</w:t>
      </w:r>
      <w:r w:rsidRPr="00B600CB">
        <w:rPr>
          <w:b/>
        </w:rPr>
        <w:t>ПЦ</w:t>
      </w:r>
      <w:r w:rsidRPr="00B600CB">
        <w:rPr>
          <w:b/>
          <w:lang w:val="fr-FR"/>
        </w:rPr>
        <w:t xml:space="preserve"> min /</w:t>
      </w:r>
      <w:r w:rsidRPr="00B600CB">
        <w:rPr>
          <w:b/>
        </w:rPr>
        <w:t xml:space="preserve"> ПЦ</w:t>
      </w:r>
      <w:r w:rsidRPr="00B600CB">
        <w:rPr>
          <w:b/>
          <w:lang w:val="fr-FR"/>
        </w:rPr>
        <w:t xml:space="preserve"> n ) *</w:t>
      </w:r>
      <w:r w:rsidR="003F7D55">
        <w:rPr>
          <w:b/>
        </w:rPr>
        <w:t>7</w:t>
      </w:r>
      <w:r w:rsidRPr="00B600CB">
        <w:rPr>
          <w:b/>
          <w:lang w:val="fr-FR"/>
        </w:rPr>
        <w:t>0</w:t>
      </w:r>
    </w:p>
    <w:p w14:paraId="5D7AED8E" w14:textId="77777777" w:rsidR="00B600CB" w:rsidRPr="00B600CB" w:rsidRDefault="00B600CB" w:rsidP="00B600CB">
      <w:pPr>
        <w:tabs>
          <w:tab w:val="left" w:pos="284"/>
        </w:tabs>
        <w:jc w:val="both"/>
        <w:rPr>
          <w:lang w:val="fr-FR"/>
        </w:rPr>
      </w:pPr>
      <w:proofErr w:type="spellStart"/>
      <w:proofErr w:type="gramStart"/>
      <w:r w:rsidRPr="00B600CB">
        <w:rPr>
          <w:lang w:val="fr-FR"/>
        </w:rPr>
        <w:t>където</w:t>
      </w:r>
      <w:proofErr w:type="spellEnd"/>
      <w:proofErr w:type="gramEnd"/>
      <w:r w:rsidRPr="00B600CB">
        <w:rPr>
          <w:lang w:val="fr-FR"/>
        </w:rPr>
        <w:t>:</w:t>
      </w:r>
    </w:p>
    <w:p w14:paraId="4FF84823" w14:textId="77777777" w:rsidR="005A2227" w:rsidRDefault="005A2227" w:rsidP="00B600CB">
      <w:pPr>
        <w:tabs>
          <w:tab w:val="left" w:pos="284"/>
        </w:tabs>
        <w:jc w:val="both"/>
        <w:rPr>
          <w:b/>
        </w:rPr>
      </w:pPr>
    </w:p>
    <w:p w14:paraId="02F4419B" w14:textId="7AB2BC99" w:rsidR="00B600CB" w:rsidRPr="00B600CB" w:rsidRDefault="00B600CB" w:rsidP="00B600CB">
      <w:pPr>
        <w:tabs>
          <w:tab w:val="left" w:pos="284"/>
        </w:tabs>
        <w:jc w:val="both"/>
        <w:rPr>
          <w:lang w:val="fr-FR"/>
        </w:rPr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min – </w:t>
      </w:r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най-ниската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предложена</w:t>
      </w:r>
      <w:proofErr w:type="spellEnd"/>
      <w:r w:rsidRPr="00B600CB">
        <w:rPr>
          <w:lang w:val="fr-FR"/>
        </w:rPr>
        <w:t xml:space="preserve"> </w:t>
      </w:r>
      <w:r w:rsidR="009C60C8">
        <w:t xml:space="preserve">обща </w:t>
      </w:r>
      <w:proofErr w:type="spellStart"/>
      <w:r w:rsidRPr="00B600CB">
        <w:rPr>
          <w:lang w:val="fr-FR"/>
        </w:rPr>
        <w:t>цена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от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участник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допуснат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до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класиране</w:t>
      </w:r>
      <w:proofErr w:type="spellEnd"/>
      <w:r w:rsidRPr="00B600CB">
        <w:rPr>
          <w:lang w:val="fr-FR"/>
        </w:rPr>
        <w:t xml:space="preserve"> в </w:t>
      </w:r>
      <w:proofErr w:type="spellStart"/>
      <w:r w:rsidRPr="00B600CB">
        <w:rPr>
          <w:lang w:val="fr-FR"/>
        </w:rPr>
        <w:t>лева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без</w:t>
      </w:r>
      <w:proofErr w:type="spellEnd"/>
      <w:r w:rsidRPr="00B600CB">
        <w:rPr>
          <w:lang w:val="fr-FR"/>
        </w:rPr>
        <w:t xml:space="preserve"> ДДС</w:t>
      </w:r>
    </w:p>
    <w:p w14:paraId="730FDCD6" w14:textId="7DE05A13" w:rsidR="00B600CB" w:rsidRPr="00B600CB" w:rsidRDefault="00B600CB" w:rsidP="00B600CB">
      <w:pPr>
        <w:tabs>
          <w:tab w:val="left" w:pos="284"/>
        </w:tabs>
        <w:jc w:val="both"/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n </w:t>
      </w:r>
      <w:r w:rsidRPr="00B600CB">
        <w:rPr>
          <w:lang w:val="fr-FR"/>
        </w:rPr>
        <w:t xml:space="preserve">- е </w:t>
      </w:r>
      <w:r w:rsidR="009C60C8">
        <w:t xml:space="preserve">общата </w:t>
      </w:r>
      <w:proofErr w:type="spellStart"/>
      <w:r w:rsidR="009C60C8">
        <w:rPr>
          <w:lang w:val="fr-FR"/>
        </w:rPr>
        <w:t>цена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предложена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от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конкретен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участник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за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изпълнение</w:t>
      </w:r>
      <w:proofErr w:type="spellEnd"/>
      <w:r w:rsidRPr="00B600CB">
        <w:rPr>
          <w:lang w:val="fr-FR"/>
        </w:rPr>
        <w:t xml:space="preserve"> на </w:t>
      </w:r>
      <w:proofErr w:type="spellStart"/>
      <w:r w:rsidRPr="00B600CB">
        <w:rPr>
          <w:lang w:val="fr-FR"/>
        </w:rPr>
        <w:t>предмета</w:t>
      </w:r>
      <w:proofErr w:type="spellEnd"/>
      <w:r w:rsidRPr="00B600CB">
        <w:rPr>
          <w:lang w:val="fr-FR"/>
        </w:rPr>
        <w:t xml:space="preserve"> на </w:t>
      </w:r>
      <w:proofErr w:type="spellStart"/>
      <w:r w:rsidRPr="00B600CB">
        <w:rPr>
          <w:lang w:val="fr-FR"/>
        </w:rPr>
        <w:t>поръчката</w:t>
      </w:r>
      <w:proofErr w:type="spellEnd"/>
      <w:r w:rsidRPr="00B600CB">
        <w:rPr>
          <w:lang w:val="fr-FR"/>
        </w:rPr>
        <w:t xml:space="preserve"> (в </w:t>
      </w:r>
      <w:proofErr w:type="spellStart"/>
      <w:r w:rsidRPr="00B600CB">
        <w:rPr>
          <w:lang w:val="fr-FR"/>
        </w:rPr>
        <w:t>лева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без</w:t>
      </w:r>
      <w:proofErr w:type="spellEnd"/>
      <w:r w:rsidRPr="00B600CB">
        <w:rPr>
          <w:lang w:val="fr-FR"/>
        </w:rPr>
        <w:t xml:space="preserve"> ДДС).</w:t>
      </w:r>
    </w:p>
    <w:p w14:paraId="4297E837" w14:textId="77777777" w:rsidR="00C4302D" w:rsidRDefault="00B600CB" w:rsidP="00166050">
      <w:pPr>
        <w:widowControl w:val="0"/>
        <w:autoSpaceDE w:val="0"/>
        <w:autoSpaceDN w:val="0"/>
        <w:adjustRightInd w:val="0"/>
        <w:ind w:firstLine="708"/>
        <w:jc w:val="both"/>
      </w:pPr>
      <w:r w:rsidRPr="00B600CB">
        <w:t>Комисията прилага настоящата методика по отношение на всички допуснати до оценка оферти, без да я променя.</w:t>
      </w:r>
    </w:p>
    <w:p w14:paraId="2D24066F" w14:textId="724E57AE" w:rsidR="009C60C8" w:rsidRDefault="009C60C8" w:rsidP="00166050">
      <w:pPr>
        <w:widowControl w:val="0"/>
        <w:autoSpaceDE w:val="0"/>
        <w:autoSpaceDN w:val="0"/>
        <w:adjustRightInd w:val="0"/>
        <w:ind w:firstLine="708"/>
        <w:jc w:val="both"/>
      </w:pPr>
      <w:r w:rsidRPr="009C60C8">
        <w:t>За целите на оценяването, коефициентите ще се изчисляват до втория знак след десетичната запетая.</w:t>
      </w:r>
    </w:p>
    <w:p w14:paraId="4286B2D6" w14:textId="22EC8EA1" w:rsidR="009C60C8" w:rsidRPr="00C4302D" w:rsidRDefault="009C60C8" w:rsidP="00166050">
      <w:pPr>
        <w:widowControl w:val="0"/>
        <w:autoSpaceDE w:val="0"/>
        <w:autoSpaceDN w:val="0"/>
        <w:adjustRightInd w:val="0"/>
        <w:ind w:firstLine="708"/>
        <w:jc w:val="both"/>
      </w:pPr>
      <w:r w:rsidRPr="009C60C8">
        <w:t xml:space="preserve">Когато комплексните оценки на две или повече оферти са равни, комисията прилага чл. 58, ал. 2 и 3 от ППЗОП.  </w:t>
      </w:r>
    </w:p>
    <w:sectPr w:rsidR="009C60C8" w:rsidRPr="00C4302D" w:rsidSect="007F1D7B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EF567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1A186" w14:textId="77777777" w:rsidR="0098133C" w:rsidRDefault="0098133C" w:rsidP="00C22D3A">
      <w:r>
        <w:separator/>
      </w:r>
    </w:p>
  </w:endnote>
  <w:endnote w:type="continuationSeparator" w:id="0">
    <w:p w14:paraId="53210E1F" w14:textId="77777777" w:rsidR="0098133C" w:rsidRDefault="0098133C" w:rsidP="00C2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4700F" w14:textId="77777777" w:rsidR="00566273" w:rsidRPr="00566273" w:rsidRDefault="00566273" w:rsidP="00566273">
    <w:pPr>
      <w:autoSpaceDE w:val="0"/>
      <w:autoSpaceDN w:val="0"/>
      <w:adjustRightInd w:val="0"/>
      <w:jc w:val="center"/>
      <w:rPr>
        <w:sz w:val="16"/>
        <w:szCs w:val="16"/>
        <w:lang w:val="en-US" w:eastAsia="bg-BG"/>
      </w:rPr>
    </w:pPr>
    <w:r w:rsidRPr="00566273">
      <w:rPr>
        <w:i/>
        <w:iCs/>
        <w:sz w:val="16"/>
        <w:szCs w:val="16"/>
        <w:lang w:val="en-US" w:eastAsia="bg-BG"/>
      </w:rPr>
      <w:t>“</w:t>
    </w:r>
    <w:proofErr w:type="spellStart"/>
    <w:r w:rsidRPr="00566273">
      <w:rPr>
        <w:i/>
        <w:iCs/>
        <w:sz w:val="16"/>
        <w:szCs w:val="16"/>
        <w:lang w:val="en-US" w:eastAsia="bg-BG"/>
      </w:rPr>
      <w:t>Този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документ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е </w:t>
    </w:r>
    <w:proofErr w:type="spellStart"/>
    <w:r w:rsidRPr="00566273">
      <w:rPr>
        <w:i/>
        <w:iCs/>
        <w:sz w:val="16"/>
        <w:szCs w:val="16"/>
        <w:lang w:val="en-US" w:eastAsia="bg-BG"/>
      </w:rPr>
      <w:t>създаден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в </w:t>
    </w:r>
    <w:proofErr w:type="spellStart"/>
    <w:r w:rsidRPr="00566273">
      <w:rPr>
        <w:i/>
        <w:iCs/>
        <w:sz w:val="16"/>
        <w:szCs w:val="16"/>
        <w:lang w:val="en-US" w:eastAsia="bg-BG"/>
      </w:rPr>
      <w:t>рамките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на </w:t>
    </w:r>
    <w:proofErr w:type="spellStart"/>
    <w:r w:rsidRPr="00566273">
      <w:rPr>
        <w:i/>
        <w:iCs/>
        <w:sz w:val="16"/>
        <w:szCs w:val="16"/>
        <w:lang w:val="en-US" w:eastAsia="bg-BG"/>
      </w:rPr>
      <w:t>проект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„РЕМО „ЕТЪР“ – МУЗЕЙ ЗА КРЕАТИВЕН КУЛТУРЕН ТУРИЗЪМ”, </w:t>
    </w:r>
    <w:proofErr w:type="spellStart"/>
    <w:r w:rsidRPr="00566273">
      <w:rPr>
        <w:i/>
        <w:iCs/>
        <w:sz w:val="16"/>
        <w:szCs w:val="16"/>
        <w:lang w:val="en-US" w:eastAsia="bg-BG"/>
      </w:rPr>
      <w:t>който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се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осъществява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с </w:t>
    </w:r>
    <w:proofErr w:type="spellStart"/>
    <w:r w:rsidRPr="00566273">
      <w:rPr>
        <w:i/>
        <w:iCs/>
        <w:sz w:val="16"/>
        <w:szCs w:val="16"/>
        <w:lang w:val="en-US" w:eastAsia="bg-BG"/>
      </w:rPr>
      <w:t>финансовата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подкрепа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на </w:t>
    </w:r>
    <w:proofErr w:type="spellStart"/>
    <w:r w:rsidRPr="00566273">
      <w:rPr>
        <w:i/>
        <w:iCs/>
        <w:sz w:val="16"/>
        <w:szCs w:val="16"/>
        <w:lang w:val="en-US" w:eastAsia="bg-BG"/>
      </w:rPr>
      <w:t>Оперативна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програма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„</w:t>
    </w:r>
    <w:proofErr w:type="spellStart"/>
    <w:r w:rsidRPr="00566273">
      <w:rPr>
        <w:i/>
        <w:iCs/>
        <w:sz w:val="16"/>
        <w:szCs w:val="16"/>
        <w:lang w:val="en-US" w:eastAsia="bg-BG"/>
      </w:rPr>
      <w:t>Региони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в </w:t>
    </w:r>
    <w:proofErr w:type="spellStart"/>
    <w:r w:rsidRPr="00566273">
      <w:rPr>
        <w:i/>
        <w:iCs/>
        <w:sz w:val="16"/>
        <w:szCs w:val="16"/>
        <w:lang w:val="en-US" w:eastAsia="bg-BG"/>
      </w:rPr>
      <w:t>растеж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” 2014-2020 г., </w:t>
    </w:r>
    <w:proofErr w:type="spellStart"/>
    <w:r w:rsidRPr="00566273">
      <w:rPr>
        <w:i/>
        <w:iCs/>
        <w:sz w:val="16"/>
        <w:szCs w:val="16"/>
        <w:lang w:val="en-US" w:eastAsia="bg-BG"/>
      </w:rPr>
      <w:t>съфинансирана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от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Европейския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съюз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чрез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Европейския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фонд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за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регионално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развитие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. </w:t>
    </w:r>
    <w:proofErr w:type="spellStart"/>
    <w:r w:rsidRPr="00566273">
      <w:rPr>
        <w:i/>
        <w:iCs/>
        <w:sz w:val="16"/>
        <w:szCs w:val="16"/>
        <w:lang w:val="en-US" w:eastAsia="bg-BG"/>
      </w:rPr>
      <w:t>Цялата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отговорност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за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съдържанието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на </w:t>
    </w:r>
    <w:proofErr w:type="spellStart"/>
    <w:r w:rsidRPr="00566273">
      <w:rPr>
        <w:i/>
        <w:iCs/>
        <w:sz w:val="16"/>
        <w:szCs w:val="16"/>
        <w:lang w:val="en-US" w:eastAsia="bg-BG"/>
      </w:rPr>
      <w:t>публикацията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се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носи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от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Община Габрово и </w:t>
    </w:r>
    <w:proofErr w:type="spellStart"/>
    <w:r w:rsidRPr="00566273">
      <w:rPr>
        <w:i/>
        <w:iCs/>
        <w:sz w:val="16"/>
        <w:szCs w:val="16"/>
        <w:lang w:val="en-US" w:eastAsia="bg-BG"/>
      </w:rPr>
      <w:t>при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никакви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обстоятелства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не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може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да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се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счита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, </w:t>
    </w:r>
    <w:proofErr w:type="spellStart"/>
    <w:r w:rsidRPr="00566273">
      <w:rPr>
        <w:i/>
        <w:iCs/>
        <w:sz w:val="16"/>
        <w:szCs w:val="16"/>
        <w:lang w:val="en-US" w:eastAsia="bg-BG"/>
      </w:rPr>
      <w:t>че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този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документ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отразява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официалното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становище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на </w:t>
    </w:r>
    <w:proofErr w:type="spellStart"/>
    <w:r w:rsidRPr="00566273">
      <w:rPr>
        <w:i/>
        <w:iCs/>
        <w:sz w:val="16"/>
        <w:szCs w:val="16"/>
        <w:lang w:val="en-US" w:eastAsia="bg-BG"/>
      </w:rPr>
      <w:t>Европейския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съюз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и </w:t>
    </w:r>
    <w:proofErr w:type="spellStart"/>
    <w:r w:rsidRPr="00566273">
      <w:rPr>
        <w:i/>
        <w:iCs/>
        <w:sz w:val="16"/>
        <w:szCs w:val="16"/>
        <w:lang w:val="en-US" w:eastAsia="bg-BG"/>
      </w:rPr>
      <w:t>Управляващия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</w:t>
    </w:r>
    <w:proofErr w:type="spellStart"/>
    <w:r w:rsidRPr="00566273">
      <w:rPr>
        <w:i/>
        <w:iCs/>
        <w:sz w:val="16"/>
        <w:szCs w:val="16"/>
        <w:lang w:val="en-US" w:eastAsia="bg-BG"/>
      </w:rPr>
      <w:t>орган</w:t>
    </w:r>
    <w:proofErr w:type="spellEnd"/>
    <w:r w:rsidRPr="00566273">
      <w:rPr>
        <w:i/>
        <w:iCs/>
        <w:sz w:val="16"/>
        <w:szCs w:val="16"/>
        <w:lang w:val="en-US" w:eastAsia="bg-BG"/>
      </w:rPr>
      <w:t xml:space="preserve"> на ОПРР 2014-2020 г.</w:t>
    </w:r>
  </w:p>
  <w:p w14:paraId="58FBD93F" w14:textId="77777777" w:rsidR="00566273" w:rsidRPr="00566273" w:rsidRDefault="00566273" w:rsidP="005662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C030F" w14:textId="77777777" w:rsidR="0098133C" w:rsidRDefault="0098133C" w:rsidP="00C22D3A">
      <w:r>
        <w:separator/>
      </w:r>
    </w:p>
  </w:footnote>
  <w:footnote w:type="continuationSeparator" w:id="0">
    <w:p w14:paraId="6AD8FD39" w14:textId="77777777" w:rsidR="0098133C" w:rsidRDefault="0098133C" w:rsidP="00C2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F250F"/>
    <w:multiLevelType w:val="hybridMultilevel"/>
    <w:tmpl w:val="81BA4816"/>
    <w:lvl w:ilvl="0" w:tplc="52B457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еодора Цанева">
    <w15:presenceInfo w15:providerId="None" w15:userId="Теодора Цане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24"/>
    <w:rsid w:val="000054A1"/>
    <w:rsid w:val="00047CB2"/>
    <w:rsid w:val="00061398"/>
    <w:rsid w:val="00066E49"/>
    <w:rsid w:val="000708D7"/>
    <w:rsid w:val="000945EE"/>
    <w:rsid w:val="000E4FD9"/>
    <w:rsid w:val="000F32E4"/>
    <w:rsid w:val="00114695"/>
    <w:rsid w:val="0012644F"/>
    <w:rsid w:val="001471EA"/>
    <w:rsid w:val="0016354C"/>
    <w:rsid w:val="00166050"/>
    <w:rsid w:val="001A315E"/>
    <w:rsid w:val="001B332B"/>
    <w:rsid w:val="001E0250"/>
    <w:rsid w:val="00210459"/>
    <w:rsid w:val="0022233D"/>
    <w:rsid w:val="002350A6"/>
    <w:rsid w:val="002563DC"/>
    <w:rsid w:val="00257319"/>
    <w:rsid w:val="0029243B"/>
    <w:rsid w:val="002D7B0A"/>
    <w:rsid w:val="002E2389"/>
    <w:rsid w:val="00301152"/>
    <w:rsid w:val="00334BED"/>
    <w:rsid w:val="00337D0D"/>
    <w:rsid w:val="00357519"/>
    <w:rsid w:val="003F7D55"/>
    <w:rsid w:val="00424B4E"/>
    <w:rsid w:val="00437DEE"/>
    <w:rsid w:val="00473E06"/>
    <w:rsid w:val="004A096C"/>
    <w:rsid w:val="004C487C"/>
    <w:rsid w:val="00535103"/>
    <w:rsid w:val="00547CD9"/>
    <w:rsid w:val="00552EC5"/>
    <w:rsid w:val="00566273"/>
    <w:rsid w:val="005727BA"/>
    <w:rsid w:val="00572B45"/>
    <w:rsid w:val="0059219F"/>
    <w:rsid w:val="005A2227"/>
    <w:rsid w:val="005B38EB"/>
    <w:rsid w:val="005E2DBB"/>
    <w:rsid w:val="005E684E"/>
    <w:rsid w:val="005F79B6"/>
    <w:rsid w:val="006C40A2"/>
    <w:rsid w:val="006C7559"/>
    <w:rsid w:val="006F76C1"/>
    <w:rsid w:val="00704CDB"/>
    <w:rsid w:val="00751933"/>
    <w:rsid w:val="00796D1D"/>
    <w:rsid w:val="007F0181"/>
    <w:rsid w:val="007F1D7B"/>
    <w:rsid w:val="0087564F"/>
    <w:rsid w:val="008A4834"/>
    <w:rsid w:val="008B5806"/>
    <w:rsid w:val="008E41A0"/>
    <w:rsid w:val="00902265"/>
    <w:rsid w:val="0091048D"/>
    <w:rsid w:val="00930199"/>
    <w:rsid w:val="00930727"/>
    <w:rsid w:val="009460FD"/>
    <w:rsid w:val="0095092C"/>
    <w:rsid w:val="0098133C"/>
    <w:rsid w:val="00982317"/>
    <w:rsid w:val="009911A6"/>
    <w:rsid w:val="009A5408"/>
    <w:rsid w:val="009C3E08"/>
    <w:rsid w:val="009C60C8"/>
    <w:rsid w:val="00A25B3D"/>
    <w:rsid w:val="00A415EC"/>
    <w:rsid w:val="00A42C99"/>
    <w:rsid w:val="00A5152D"/>
    <w:rsid w:val="00A660BC"/>
    <w:rsid w:val="00A87B7D"/>
    <w:rsid w:val="00A91DF1"/>
    <w:rsid w:val="00A94BC5"/>
    <w:rsid w:val="00AA038F"/>
    <w:rsid w:val="00AB4124"/>
    <w:rsid w:val="00AC48BB"/>
    <w:rsid w:val="00AE4E3C"/>
    <w:rsid w:val="00B26E51"/>
    <w:rsid w:val="00B30A1B"/>
    <w:rsid w:val="00B31DC8"/>
    <w:rsid w:val="00B40124"/>
    <w:rsid w:val="00B57947"/>
    <w:rsid w:val="00B600CB"/>
    <w:rsid w:val="00BA1F00"/>
    <w:rsid w:val="00BA4575"/>
    <w:rsid w:val="00BB3689"/>
    <w:rsid w:val="00BC0739"/>
    <w:rsid w:val="00BE3A5F"/>
    <w:rsid w:val="00BE694D"/>
    <w:rsid w:val="00C22D3A"/>
    <w:rsid w:val="00C23125"/>
    <w:rsid w:val="00C26785"/>
    <w:rsid w:val="00C4302D"/>
    <w:rsid w:val="00C54D77"/>
    <w:rsid w:val="00C76C81"/>
    <w:rsid w:val="00CE4619"/>
    <w:rsid w:val="00CE6203"/>
    <w:rsid w:val="00CF6BAE"/>
    <w:rsid w:val="00D17156"/>
    <w:rsid w:val="00D24FC3"/>
    <w:rsid w:val="00D4082C"/>
    <w:rsid w:val="00D53723"/>
    <w:rsid w:val="00D953BC"/>
    <w:rsid w:val="00DB0D2A"/>
    <w:rsid w:val="00DE7C28"/>
    <w:rsid w:val="00E1584F"/>
    <w:rsid w:val="00E16841"/>
    <w:rsid w:val="00E512C1"/>
    <w:rsid w:val="00E6341D"/>
    <w:rsid w:val="00E91F88"/>
    <w:rsid w:val="00EA2143"/>
    <w:rsid w:val="00EB4F9A"/>
    <w:rsid w:val="00EE2030"/>
    <w:rsid w:val="00F0686C"/>
    <w:rsid w:val="00F2149E"/>
    <w:rsid w:val="00F86CBE"/>
    <w:rsid w:val="00F947F3"/>
    <w:rsid w:val="00FB2780"/>
    <w:rsid w:val="00FB5186"/>
    <w:rsid w:val="00FC03BB"/>
    <w:rsid w:val="00FE7278"/>
    <w:rsid w:val="00FE7D50"/>
    <w:rsid w:val="00FF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9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5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4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F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FC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FC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FC3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C22D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2D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D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2D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D3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5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4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F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FC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FC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FC3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C22D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2D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D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2D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D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1422</Words>
  <Characters>8112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Nikolay Dimitrov</cp:lastModifiedBy>
  <cp:revision>42</cp:revision>
  <cp:lastPrinted>2020-05-12T08:35:00Z</cp:lastPrinted>
  <dcterms:created xsi:type="dcterms:W3CDTF">2020-04-10T11:36:00Z</dcterms:created>
  <dcterms:modified xsi:type="dcterms:W3CDTF">2020-05-12T08:35:00Z</dcterms:modified>
</cp:coreProperties>
</file>